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rPr>
          <w:rFonts w:hint="eastAsia" w:eastAsia="黑体"/>
          <w:sz w:val="44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“陇原剑”杯第二届全省政法优秀新闻作品推荐目录</w:t>
      </w:r>
    </w:p>
    <w:p>
      <w:pPr>
        <w:snapToGrid w:val="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napToGrid w:val="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单位（地区）：</w:t>
      </w:r>
      <w:r>
        <w:rPr>
          <w:rFonts w:hint="eastAsia" w:ascii="楷体_GB2312" w:hAnsi="楷体_GB2312" w:eastAsia="楷体_GB2312" w:cs="楷体_GB2312"/>
          <w:sz w:val="28"/>
          <w:szCs w:val="28"/>
        </w:rPr>
        <w:t>（加盖公章）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31"/>
        <w:gridCol w:w="1867"/>
        <w:gridCol w:w="1218"/>
        <w:gridCol w:w="956"/>
        <w:gridCol w:w="328"/>
        <w:gridCol w:w="101"/>
        <w:gridCol w:w="700"/>
        <w:gridCol w:w="219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编号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作品标题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参评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项目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pacing w:val="-3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pacing w:val="-30"/>
                <w:sz w:val="30"/>
                <w:szCs w:val="30"/>
              </w:rPr>
              <w:t>体  裁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作者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姓名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刊播单位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01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02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03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04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05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06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07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08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09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10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11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12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8483" w:type="dxa"/>
            <w:gridSpan w:val="10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经我单位审核,该作品内容真实,申报材料属实。我单位同意推荐上述作品参加“陇原剑”杯第二届全省政法优秀新闻作品评选。</w:t>
            </w:r>
          </w:p>
          <w:p>
            <w:pPr>
              <w:spacing w:line="400" w:lineRule="exact"/>
              <w:ind w:firstLine="2660" w:firstLineChars="9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  月  日</w:t>
            </w:r>
          </w:p>
          <w:p>
            <w:pPr>
              <w:spacing w:line="400" w:lineRule="exact"/>
              <w:ind w:firstLine="2660" w:firstLineChars="9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274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4754"/>
    <w:rsid w:val="6B8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2020-03-12T08:55:00Z</dcterms:created>
  <dc:creator>XJ-pc</dc:creator>
  <cp:lastModifiedBy>XJ-pc</cp:lastModifiedBy>
  <dcterms:modified xsi:type="dcterms:W3CDTF">2020-03-12T08:56:08Z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