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center"/>
        <w:rPr>
          <w:rFonts w:ascii="宋体" w:hAnsi="宋体" w:eastAsia="宋体"/>
          <w:b/>
          <w:bCs/>
          <w:sz w:val="44"/>
          <w:szCs w:val="44"/>
        </w:rPr>
      </w:pPr>
      <w:bookmarkStart w:id="98" w:name="_GoBack"/>
      <w:bookmarkEnd w:id="98"/>
    </w:p>
    <w:p>
      <w:pPr>
        <w:spacing w:line="480" w:lineRule="auto"/>
        <w:ind w:firstLine="883"/>
        <w:jc w:val="center"/>
        <w:rPr>
          <w:rFonts w:ascii="宋体" w:hAnsi="宋体" w:eastAsia="宋体"/>
          <w:b/>
          <w:bCs/>
          <w:sz w:val="44"/>
          <w:szCs w:val="44"/>
        </w:rPr>
      </w:pPr>
    </w:p>
    <w:p>
      <w:pPr>
        <w:spacing w:line="480" w:lineRule="auto"/>
        <w:ind w:firstLine="883"/>
        <w:jc w:val="center"/>
        <w:rPr>
          <w:rFonts w:ascii="宋体" w:hAnsi="宋体" w:eastAsia="宋体"/>
          <w:b/>
          <w:bCs/>
          <w:sz w:val="44"/>
          <w:szCs w:val="44"/>
        </w:rPr>
      </w:pP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202</w:t>
      </w:r>
      <w:r>
        <w:rPr>
          <w:rFonts w:hint="eastAsia" w:ascii="宋体" w:hAnsi="宋体" w:eastAsia="宋体"/>
          <w:b/>
          <w:bCs/>
          <w:sz w:val="44"/>
          <w:szCs w:val="44"/>
        </w:rPr>
        <w:t>1</w:t>
      </w:r>
      <w:r>
        <w:rPr>
          <w:rFonts w:ascii="宋体" w:hAnsi="宋体" w:eastAsia="宋体"/>
          <w:b/>
          <w:bCs/>
          <w:sz w:val="44"/>
          <w:szCs w:val="44"/>
        </w:rPr>
        <w:t>年度</w:t>
      </w:r>
      <w:r>
        <w:rPr>
          <w:rFonts w:hint="eastAsia" w:ascii="宋体" w:hAnsi="宋体" w:eastAsia="宋体"/>
          <w:b/>
          <w:bCs/>
          <w:sz w:val="44"/>
          <w:szCs w:val="44"/>
        </w:rPr>
        <w:t>中共甘肃省委政法委员会</w:t>
      </w:r>
    </w:p>
    <w:p>
      <w:pPr>
        <w:spacing w:line="720" w:lineRule="auto"/>
        <w:ind w:firstLine="0" w:firstLineChars="0"/>
        <w:jc w:val="center"/>
        <w:rPr>
          <w:rFonts w:ascii="宋体" w:hAnsi="宋体" w:eastAsia="宋体"/>
          <w:b/>
          <w:bCs/>
          <w:sz w:val="44"/>
          <w:szCs w:val="44"/>
        </w:rPr>
      </w:pPr>
      <w:r>
        <w:rPr>
          <w:rFonts w:hint="eastAsia" w:ascii="宋体" w:hAnsi="宋体" w:eastAsia="宋体"/>
          <w:b/>
          <w:bCs/>
          <w:sz w:val="44"/>
          <w:szCs w:val="44"/>
        </w:rPr>
        <w:t>部门</w:t>
      </w:r>
      <w:r>
        <w:rPr>
          <w:rFonts w:ascii="宋体" w:hAnsi="宋体" w:eastAsia="宋体"/>
          <w:b/>
          <w:bCs/>
          <w:sz w:val="44"/>
          <w:szCs w:val="44"/>
        </w:rPr>
        <w:t>预算执行情况自评报告</w:t>
      </w:r>
    </w:p>
    <w:p>
      <w:pPr>
        <w:widowControl/>
        <w:spacing w:line="240" w:lineRule="auto"/>
        <w:ind w:firstLine="0" w:firstLineChars="0"/>
        <w:jc w:val="left"/>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ascii="宋体" w:hAnsi="宋体" w:eastAsia="宋体"/>
          <w:b/>
          <w:bCs/>
          <w:sz w:val="32"/>
          <w:szCs w:val="32"/>
        </w:rPr>
      </w:pPr>
      <w:r>
        <w:rPr>
          <w:rFonts w:hint="eastAsia" w:ascii="宋体" w:hAnsi="宋体" w:eastAsia="宋体"/>
          <w:b/>
          <w:bCs/>
          <w:sz w:val="32"/>
          <w:szCs w:val="32"/>
        </w:rPr>
        <w:t>中共甘肃省委政法委员会</w:t>
      </w:r>
    </w:p>
    <w:p>
      <w:pPr>
        <w:ind w:firstLine="0" w:firstLineChars="0"/>
        <w:jc w:val="center"/>
        <w:rPr>
          <w:rFonts w:hint="eastAsia" w:ascii="宋体" w:hAnsi="宋体" w:eastAsia="宋体"/>
          <w:b/>
          <w:bCs/>
          <w:sz w:val="32"/>
          <w:szCs w:val="32"/>
        </w:rPr>
      </w:pPr>
      <w:r>
        <w:rPr>
          <w:rFonts w:hint="eastAsia" w:ascii="宋体" w:hAnsi="宋体" w:eastAsia="宋体"/>
          <w:b/>
          <w:bCs/>
          <w:sz w:val="32"/>
          <w:szCs w:val="32"/>
        </w:rPr>
        <w:t>2022年2月28日</w:t>
      </w:r>
      <w:bookmarkStart w:id="0" w:name="_Toc79564222"/>
      <w:bookmarkStart w:id="1" w:name="_Toc18188"/>
      <w:bookmarkStart w:id="2" w:name="_Toc22477"/>
      <w:bookmarkStart w:id="3" w:name="_Toc28671"/>
    </w:p>
    <w:p>
      <w:pPr>
        <w:ind w:firstLine="0" w:firstLineChars="0"/>
        <w:jc w:val="center"/>
        <w:rPr>
          <w:rFonts w:hint="eastAsia" w:ascii="宋体" w:hAnsi="宋体" w:eastAsia="宋体"/>
          <w:b/>
          <w:bCs/>
          <w:sz w:val="32"/>
          <w:szCs w:val="32"/>
        </w:rPr>
      </w:pPr>
    </w:p>
    <w:p>
      <w:pPr>
        <w:ind w:firstLine="0" w:firstLineChars="0"/>
        <w:jc w:val="center"/>
        <w:rPr>
          <w:rFonts w:hint="eastAsia" w:ascii="宋体" w:hAnsi="宋体" w:eastAsia="宋体"/>
          <w:b/>
          <w:bCs/>
          <w:sz w:val="32"/>
          <w:szCs w:val="32"/>
        </w:rPr>
      </w:pPr>
    </w:p>
    <w:p>
      <w:pPr>
        <w:ind w:firstLine="630" w:firstLineChars="196"/>
        <w:jc w:val="left"/>
        <w:rPr>
          <w:rFonts w:hint="eastAsia" w:ascii="黑体" w:hAnsi="黑体" w:eastAsia="黑体"/>
          <w:sz w:val="32"/>
          <w:szCs w:val="32"/>
        </w:rPr>
      </w:pPr>
      <w:r>
        <w:rPr>
          <w:rFonts w:hint="eastAsia" w:ascii="黑体" w:hAnsi="黑体" w:eastAsia="黑体"/>
          <w:b/>
          <w:bCs/>
          <w:sz w:val="32"/>
          <w:szCs w:val="32"/>
        </w:rPr>
        <w:t>一、</w:t>
      </w:r>
      <w:r>
        <w:rPr>
          <w:rFonts w:hint="eastAsia" w:ascii="黑体" w:hAnsi="黑体" w:eastAsia="黑体"/>
          <w:sz w:val="32"/>
          <w:szCs w:val="32"/>
        </w:rPr>
        <w:t>基本情况</w:t>
      </w:r>
      <w:bookmarkEnd w:id="0"/>
      <w:bookmarkEnd w:id="1"/>
      <w:bookmarkEnd w:id="2"/>
      <w:bookmarkEnd w:id="3"/>
      <w:bookmarkStart w:id="4" w:name="_Toc79564223"/>
      <w:bookmarkStart w:id="5" w:name="_Toc24636"/>
      <w:bookmarkStart w:id="6" w:name="_Toc18868"/>
      <w:bookmarkStart w:id="7" w:name="_Toc819"/>
    </w:p>
    <w:p>
      <w:pPr>
        <w:ind w:firstLine="627" w:firstLineChars="196"/>
        <w:jc w:val="left"/>
        <w:rPr>
          <w:rFonts w:hint="eastAsia" w:ascii="楷体_GB2312" w:hAnsi="黑体" w:eastAsia="楷体_GB2312"/>
          <w:b/>
          <w:bCs/>
          <w:sz w:val="32"/>
          <w:szCs w:val="32"/>
        </w:rPr>
      </w:pPr>
      <w:r>
        <w:rPr>
          <w:rFonts w:hint="eastAsia" w:ascii="楷体_GB2312" w:eastAsia="楷体_GB2312"/>
          <w:sz w:val="32"/>
          <w:szCs w:val="32"/>
        </w:rPr>
        <w:t>（一）部门主要职能</w:t>
      </w:r>
      <w:bookmarkEnd w:id="4"/>
      <w:bookmarkEnd w:id="5"/>
      <w:bookmarkEnd w:id="6"/>
      <w:bookmarkEnd w:id="7"/>
    </w:p>
    <w:p>
      <w:pPr>
        <w:ind w:firstLine="560"/>
      </w:pPr>
      <w:r>
        <w:rPr>
          <w:rFonts w:hint="eastAsia"/>
        </w:rPr>
        <w:t>中共甘肃省委政法委员会是省委领导全省政法工作的职能部门。其主要职责是：</w:t>
      </w:r>
    </w:p>
    <w:p>
      <w:pPr>
        <w:ind w:firstLine="560"/>
      </w:pPr>
      <w:bookmarkStart w:id="8" w:name="_Toc25335"/>
      <w:bookmarkStart w:id="9" w:name="_Toc79564224"/>
      <w:bookmarkStart w:id="10" w:name="_Toc7151"/>
      <w:bookmarkStart w:id="11" w:name="_Toc20782"/>
      <w:r>
        <w:rPr>
          <w:rFonts w:hint="eastAsia"/>
        </w:rPr>
        <w:t>1.深入贯彻习近平新时代中国特色社会主义思想，深入贯彻党的路线方针政策和中央、省委的决策部署，统一政法各部门的思想和行动，坚持党对政法工作的绝对领导，坚决维护党中央权威和集中统一领导。</w:t>
      </w:r>
    </w:p>
    <w:p>
      <w:pPr>
        <w:ind w:firstLine="560"/>
      </w:pPr>
      <w:r>
        <w:rPr>
          <w:rFonts w:hint="eastAsia"/>
        </w:rPr>
        <w:t>2.深入贯彻中央和省委决定，对政法工作研究提出全局性部署，推进平安甘肃、法治甘肃建设，加强过硬队伍建设，深化信息化和智能化建设，坚决维护国家政治安全、确保社会大局稳定、促进社会公平正义、保障人民安居乐业。</w:t>
      </w:r>
    </w:p>
    <w:p>
      <w:pPr>
        <w:ind w:firstLine="560"/>
      </w:pPr>
      <w:r>
        <w:rPr>
          <w:rFonts w:hint="eastAsia"/>
        </w:rPr>
        <w:t>3.了解掌握和分析研判全省政法工作情况动态，分析社会稳定形势，创新完善多部门参与的综治维稳工作机制，协调推动预防、化解影响稳定的社会矛盾和风险，协调应对和处置重大突发事件。</w:t>
      </w:r>
    </w:p>
    <w:p>
      <w:pPr>
        <w:ind w:firstLine="560"/>
      </w:pPr>
      <w:r>
        <w:rPr>
          <w:rFonts w:hint="eastAsia"/>
        </w:rPr>
        <w:t>4.加强对全省政法工作的督查，调查分析全省社会治安形势并提出政策建议，统筹协调和督促落实社会治安综合治理、维护社会稳定等有关法律法规、政策措施的实施工作。</w:t>
      </w:r>
    </w:p>
    <w:p>
      <w:pPr>
        <w:ind w:firstLine="560"/>
      </w:pPr>
      <w:r>
        <w:rPr>
          <w:rFonts w:hint="eastAsia"/>
        </w:rPr>
        <w:t>5.组织开展政法领域的调查研究，研究拟订和提出全省政法工作的重大措施和意见，及时向省委提出建议；参与有关法律法规的起草、修改工作，及时提出立法建议。</w:t>
      </w:r>
    </w:p>
    <w:p>
      <w:pPr>
        <w:ind w:firstLine="560"/>
      </w:pPr>
      <w:r>
        <w:rPr>
          <w:rFonts w:hint="eastAsia"/>
        </w:rPr>
        <w:t>6.建立完善扫黑除恶斗争制度机制，指导推动全省扫黑除恶斗争，组织开展扫黑除恶专项工作舆论宣传、督导考核、表彰奖励和责任查究等。</w:t>
      </w:r>
    </w:p>
    <w:p>
      <w:pPr>
        <w:ind w:firstLine="560"/>
      </w:pPr>
      <w:r>
        <w:rPr>
          <w:rFonts w:hint="eastAsia"/>
        </w:rPr>
        <w:t>7.掌握分析政法舆情动态，指导协调政法部门媒体网络宣传工作，指导政法部门做好涉及政法工作的重大宣传工作。</w:t>
      </w:r>
    </w:p>
    <w:p>
      <w:pPr>
        <w:ind w:firstLine="560"/>
      </w:pPr>
      <w:r>
        <w:rPr>
          <w:rFonts w:hint="eastAsia"/>
        </w:rPr>
        <w:t>8.监督和支持政法各部门依法行使职权，指导和协调政法各部门密切配合，研究和协调重大、疑难案件，推进严格执法、公正司法。</w:t>
      </w:r>
    </w:p>
    <w:p>
      <w:pPr>
        <w:ind w:firstLine="560"/>
      </w:pPr>
      <w:r>
        <w:rPr>
          <w:rFonts w:hint="eastAsia"/>
        </w:rPr>
        <w:t>9.组织研究全省政法改革中带有方向性、倾向性和普遍性的重大问题，深化政法改革。</w:t>
      </w:r>
    </w:p>
    <w:p>
      <w:pPr>
        <w:ind w:firstLine="560"/>
        <w:rPr>
          <w:rFonts w:hint="eastAsia"/>
        </w:rPr>
      </w:pPr>
      <w:r>
        <w:rPr>
          <w:rFonts w:hint="eastAsia"/>
        </w:rPr>
        <w:t>10.指导推动全省政法系统党的建设和政法队伍建设，协助省委及其组织部门加强政法单位领导班子和干部队伍建设。</w:t>
      </w:r>
    </w:p>
    <w:p>
      <w:pPr>
        <w:ind w:firstLine="640"/>
        <w:rPr>
          <w:rFonts w:hint="eastAsia" w:ascii="楷体_GB2312" w:eastAsia="楷体_GB2312"/>
          <w:sz w:val="32"/>
          <w:szCs w:val="32"/>
        </w:rPr>
      </w:pPr>
      <w:r>
        <w:rPr>
          <w:rFonts w:hint="eastAsia" w:ascii="楷体_GB2312" w:eastAsia="楷体_GB2312"/>
          <w:sz w:val="32"/>
          <w:szCs w:val="32"/>
        </w:rPr>
        <w:t>（二）内设机构及所属单位概况</w:t>
      </w:r>
      <w:bookmarkEnd w:id="8"/>
      <w:bookmarkEnd w:id="9"/>
      <w:bookmarkEnd w:id="10"/>
      <w:bookmarkEnd w:id="11"/>
    </w:p>
    <w:p>
      <w:pPr>
        <w:ind w:firstLine="560"/>
      </w:pPr>
      <w:r>
        <w:rPr>
          <w:rFonts w:hint="eastAsia"/>
        </w:rPr>
        <w:t>1、机关内设机构15个：办公室、研究室、政治安全处、执法监督处（信访室）、法治处（省司改办）、干部处、宣传教育处、扫黑除恶工作指导处、综治督导处、基层社会治理处、维稳指导处、涉藏维稳工作处、信息技术管理处等。另设政治部、机关党委。</w:t>
      </w:r>
    </w:p>
    <w:p>
      <w:pPr>
        <w:ind w:firstLine="560"/>
        <w:rPr>
          <w:rFonts w:hint="eastAsia"/>
        </w:rPr>
      </w:pPr>
      <w:r>
        <w:rPr>
          <w:rFonts w:hint="eastAsia"/>
        </w:rPr>
        <w:t>2、参照公务员法管理单位1个：省法学会；事业单位1个：省综治中心。</w:t>
      </w:r>
      <w:bookmarkStart w:id="12" w:name="_Toc13794"/>
      <w:bookmarkStart w:id="13" w:name="_Toc79564225"/>
      <w:bookmarkStart w:id="14" w:name="_Toc18193"/>
      <w:bookmarkStart w:id="15" w:name="_Toc4574"/>
    </w:p>
    <w:p>
      <w:pPr>
        <w:ind w:firstLine="640"/>
        <w:rPr>
          <w:rFonts w:hint="eastAsia" w:ascii="黑体" w:hAnsi="黑体" w:eastAsia="黑体"/>
          <w:sz w:val="32"/>
          <w:szCs w:val="32"/>
        </w:rPr>
      </w:pPr>
      <w:r>
        <w:rPr>
          <w:rFonts w:hint="eastAsia" w:ascii="黑体" w:hAnsi="黑体" w:eastAsia="黑体"/>
          <w:sz w:val="32"/>
          <w:szCs w:val="32"/>
        </w:rPr>
        <w:t>二、绩效自评工作组织开展情况</w:t>
      </w:r>
      <w:bookmarkEnd w:id="12"/>
      <w:bookmarkEnd w:id="13"/>
      <w:bookmarkEnd w:id="14"/>
      <w:bookmarkEnd w:id="15"/>
      <w:bookmarkStart w:id="16" w:name="_Toc79564226"/>
    </w:p>
    <w:p>
      <w:pPr>
        <w:ind w:firstLine="640"/>
        <w:rPr>
          <w:rFonts w:hint="eastAsia" w:ascii="楷体_GB2312" w:hAnsi="黑体" w:eastAsia="楷体_GB2312"/>
          <w:sz w:val="32"/>
          <w:szCs w:val="32"/>
        </w:rPr>
      </w:pPr>
      <w:r>
        <w:rPr>
          <w:rFonts w:hint="eastAsia" w:ascii="楷体_GB2312" w:eastAsia="楷体_GB2312"/>
          <w:sz w:val="32"/>
          <w:szCs w:val="32"/>
        </w:rPr>
        <w:t>（一）绩效评价目的</w:t>
      </w:r>
      <w:bookmarkEnd w:id="16"/>
    </w:p>
    <w:p>
      <w:pPr>
        <w:ind w:firstLine="560"/>
        <w:rPr>
          <w:rFonts w:hint="eastAsia"/>
        </w:rPr>
      </w:pPr>
      <w:r>
        <w:rPr>
          <w:rFonts w:hint="eastAsia"/>
        </w:rPr>
        <w:t>通过收集</w:t>
      </w:r>
      <w:r>
        <w:t>部门职能、部门管理、部门职能履行</w:t>
      </w:r>
      <w:r>
        <w:rPr>
          <w:rFonts w:hint="eastAsia"/>
        </w:rPr>
        <w:t>等数据信息，分析我委部门基本支出、项目支出对部门基本运转及部门职能履行的保障作用，考察部门人、财、物资源与部门职能匹配情况，从宏观的层面把握部门的职能履行情况，总结经验做法，找出资金使用和管理中的薄弱环节，提出改进建议，提高财政资金的使用效率。</w:t>
      </w:r>
      <w:bookmarkStart w:id="17" w:name="_Toc27801"/>
      <w:bookmarkStart w:id="18" w:name="_Toc79564227"/>
    </w:p>
    <w:p>
      <w:pPr>
        <w:ind w:firstLine="640"/>
        <w:rPr>
          <w:rFonts w:hint="eastAsia" w:ascii="楷体_GB2312" w:eastAsia="楷体_GB2312"/>
          <w:sz w:val="32"/>
          <w:szCs w:val="32"/>
        </w:rPr>
      </w:pPr>
      <w:r>
        <w:rPr>
          <w:rFonts w:hint="eastAsia" w:ascii="楷体_GB2312" w:eastAsia="楷体_GB2312"/>
          <w:sz w:val="32"/>
          <w:szCs w:val="32"/>
        </w:rPr>
        <w:t>（二）绩效评价依据</w:t>
      </w:r>
      <w:bookmarkEnd w:id="17"/>
      <w:bookmarkEnd w:id="18"/>
    </w:p>
    <w:p>
      <w:pPr>
        <w:ind w:firstLine="560"/>
      </w:pPr>
      <w:r>
        <w:t>1</w:t>
      </w:r>
      <w:r>
        <w:rPr>
          <w:rFonts w:hint="eastAsia"/>
        </w:rPr>
        <w:t>、《中华人民共和国预算法》；</w:t>
      </w:r>
    </w:p>
    <w:p>
      <w:pPr>
        <w:ind w:firstLine="560"/>
      </w:pPr>
      <w:r>
        <w:t>2</w:t>
      </w:r>
      <w:r>
        <w:rPr>
          <w:rFonts w:hint="eastAsia"/>
        </w:rPr>
        <w:t>、《中共中央国务院关于全面实施预算绩效管理的意见》（中发〔</w:t>
      </w:r>
      <w:r>
        <w:t>2018</w:t>
      </w:r>
      <w:r>
        <w:rPr>
          <w:rFonts w:hint="eastAsia"/>
        </w:rPr>
        <w:t>〕</w:t>
      </w:r>
      <w:r>
        <w:t>34</w:t>
      </w:r>
      <w:r>
        <w:rPr>
          <w:rFonts w:hint="eastAsia"/>
        </w:rPr>
        <w:t>号）；</w:t>
      </w:r>
    </w:p>
    <w:p>
      <w:pPr>
        <w:ind w:firstLine="560"/>
      </w:pPr>
      <w:r>
        <w:rPr>
          <w:rFonts w:hint="eastAsia"/>
        </w:rPr>
        <w:t>3、甘肃省委、省政府《关于全面实施预算绩效管理的实施意见》（甘发〔</w:t>
      </w:r>
      <w:r>
        <w:t>2018</w:t>
      </w:r>
      <w:r>
        <w:rPr>
          <w:rFonts w:hint="eastAsia"/>
        </w:rPr>
        <w:t>〕</w:t>
      </w:r>
      <w:r>
        <w:t>32</w:t>
      </w:r>
      <w:r>
        <w:rPr>
          <w:rFonts w:hint="eastAsia"/>
        </w:rPr>
        <w:t>号）；</w:t>
      </w:r>
    </w:p>
    <w:p>
      <w:pPr>
        <w:pStyle w:val="2"/>
        <w:ind w:firstLine="560"/>
      </w:pPr>
      <w:r>
        <w:rPr>
          <w:rFonts w:hint="eastAsia"/>
        </w:rPr>
        <w:t>4、《甘肃省财政厅关于印发＜甘肃省省级预算绩效管理办法＞等6个办法和规程的通知》（甘财绩〔2020〕5号）；</w:t>
      </w:r>
    </w:p>
    <w:p>
      <w:pPr>
        <w:ind w:firstLine="560"/>
      </w:pPr>
      <w:r>
        <w:rPr>
          <w:rFonts w:hint="eastAsia"/>
        </w:rPr>
        <w:t>5、</w:t>
      </w:r>
      <w:r>
        <w:t>《甘肃省财政厅关于开展2020年度省级预算执行情况绩效单位自评工作的通知》（甘财绩〔2020〕6号）</w:t>
      </w:r>
      <w:r>
        <w:rPr>
          <w:rFonts w:hint="eastAsia"/>
        </w:rPr>
        <w:t>。</w:t>
      </w:r>
    </w:p>
    <w:p>
      <w:pPr>
        <w:ind w:firstLine="640"/>
        <w:rPr>
          <w:rFonts w:ascii="楷体_GB2312" w:eastAsia="楷体_GB2312"/>
          <w:sz w:val="32"/>
          <w:szCs w:val="32"/>
        </w:rPr>
      </w:pPr>
      <w:bookmarkStart w:id="19" w:name="_Toc6130"/>
      <w:bookmarkStart w:id="20" w:name="_Toc79564228"/>
      <w:r>
        <w:rPr>
          <w:rFonts w:hint="eastAsia" w:ascii="楷体_GB2312" w:eastAsia="楷体_GB2312"/>
          <w:sz w:val="32"/>
          <w:szCs w:val="32"/>
        </w:rPr>
        <w:t>（三）绩效评价原则</w:t>
      </w:r>
      <w:bookmarkEnd w:id="19"/>
      <w:bookmarkEnd w:id="20"/>
    </w:p>
    <w:p>
      <w:pPr>
        <w:ind w:firstLine="560"/>
      </w:pPr>
      <w:r>
        <w:rPr>
          <w:rFonts w:hint="eastAsia"/>
        </w:rPr>
        <w:t>本次评价遵循：</w:t>
      </w:r>
    </w:p>
    <w:p>
      <w:pPr>
        <w:ind w:firstLine="560"/>
      </w:pPr>
      <w:bookmarkStart w:id="21" w:name="_Toc8396"/>
      <w:bookmarkStart w:id="22" w:name="_Toc26924"/>
      <w:r>
        <w:t>1</w:t>
      </w:r>
      <w:r>
        <w:rPr>
          <w:rFonts w:hint="eastAsia"/>
        </w:rPr>
        <w:t>、科学公正原则。绩效评价应当运用科学合理的方法，按照规范的程序，对项目绩效进行客观、公正的反映。</w:t>
      </w:r>
    </w:p>
    <w:p>
      <w:pPr>
        <w:ind w:firstLine="560"/>
      </w:pPr>
      <w:r>
        <w:t>2</w:t>
      </w:r>
      <w:r>
        <w:rPr>
          <w:rFonts w:hint="eastAsia"/>
        </w:rPr>
        <w:t>、统筹兼顾原则。单位自评、部门评价和财政评价应职责明确，各有侧重，相互衔接。单位自评应由项目单位自主实施，即“谁支出、谁自评”。</w:t>
      </w:r>
    </w:p>
    <w:p>
      <w:pPr>
        <w:ind w:firstLine="560"/>
      </w:pPr>
      <w:r>
        <w:t>3</w:t>
      </w:r>
      <w:r>
        <w:rPr>
          <w:rFonts w:hint="eastAsia"/>
        </w:rPr>
        <w:t>、激励约束原则。绩效评价结果应与预算安排、政策调整、改进管理实质性挂钩，体现奖优罚劣和激励相容导向，有效要安排、低效要减压、无效要问责。</w:t>
      </w:r>
    </w:p>
    <w:p>
      <w:pPr>
        <w:ind w:firstLine="560"/>
      </w:pPr>
      <w:r>
        <w:t>4</w:t>
      </w:r>
      <w:r>
        <w:rPr>
          <w:rFonts w:hint="eastAsia"/>
        </w:rPr>
        <w:t>、公开透明原则。绩效评价结果应依法依规公开，并自觉接受社会监督。</w:t>
      </w:r>
      <w:bookmarkEnd w:id="21"/>
      <w:bookmarkEnd w:id="22"/>
    </w:p>
    <w:p>
      <w:pPr>
        <w:ind w:firstLine="640"/>
        <w:rPr>
          <w:rFonts w:ascii="楷体_GB2312" w:eastAsia="楷体_GB2312"/>
          <w:sz w:val="32"/>
          <w:szCs w:val="32"/>
        </w:rPr>
      </w:pPr>
      <w:bookmarkStart w:id="23" w:name="_Toc15693"/>
      <w:bookmarkStart w:id="24" w:name="_Toc79564229"/>
      <w:r>
        <w:rPr>
          <w:rFonts w:hint="eastAsia" w:ascii="楷体_GB2312" w:eastAsia="楷体_GB2312"/>
          <w:sz w:val="32"/>
          <w:szCs w:val="32"/>
        </w:rPr>
        <w:t>（四）绩效评价标准</w:t>
      </w:r>
      <w:bookmarkEnd w:id="23"/>
      <w:bookmarkEnd w:id="24"/>
    </w:p>
    <w:p>
      <w:pPr>
        <w:ind w:firstLine="562"/>
      </w:pPr>
      <w:r>
        <w:rPr>
          <w:rFonts w:hint="eastAsia"/>
          <w:b/>
          <w:bCs/>
        </w:rPr>
        <w:t>计划标准：</w:t>
      </w:r>
      <w:r>
        <w:rPr>
          <w:rFonts w:hint="eastAsia"/>
        </w:rPr>
        <w:t>以部门年度工作计划、绩效目标及预算安排等计划数据为评价标准进行评价。</w:t>
      </w:r>
    </w:p>
    <w:p>
      <w:pPr>
        <w:ind w:firstLine="562"/>
      </w:pPr>
      <w:r>
        <w:rPr>
          <w:rFonts w:hint="eastAsia"/>
          <w:b/>
          <w:bCs/>
        </w:rPr>
        <w:t>行业标准：</w:t>
      </w:r>
      <w:r>
        <w:rPr>
          <w:rFonts w:hint="eastAsia"/>
        </w:rPr>
        <w:t>根据政府相关部门管理制度，结合财政部、甘肃省财政厅等绩效评价工作的要求，对我委部门整体支出资金的使用与安排进行综合分析评价。</w:t>
      </w:r>
    </w:p>
    <w:p>
      <w:pPr>
        <w:ind w:firstLine="562"/>
      </w:pPr>
      <w:r>
        <w:rPr>
          <w:rFonts w:hint="eastAsia"/>
          <w:b/>
          <w:bCs/>
        </w:rPr>
        <w:t>历史标准：</w:t>
      </w:r>
      <w:r>
        <w:rPr>
          <w:rFonts w:hint="eastAsia"/>
        </w:rPr>
        <w:t>以</w:t>
      </w:r>
      <w:r>
        <w:t>20</w:t>
      </w:r>
      <w:r>
        <w:rPr>
          <w:rFonts w:hint="eastAsia"/>
        </w:rPr>
        <w:t>20年度部门预算支出情况相关数据为参考，并与</w:t>
      </w:r>
      <w:r>
        <w:t>20</w:t>
      </w:r>
      <w:r>
        <w:rPr>
          <w:rFonts w:hint="eastAsia"/>
        </w:rPr>
        <w:t>21年度部门预算支出情况进行对比分析。</w:t>
      </w:r>
    </w:p>
    <w:p>
      <w:pPr>
        <w:ind w:firstLine="640"/>
        <w:rPr>
          <w:rFonts w:ascii="楷体_GB2312" w:eastAsia="楷体_GB2312"/>
          <w:sz w:val="32"/>
          <w:szCs w:val="32"/>
        </w:rPr>
      </w:pPr>
      <w:bookmarkStart w:id="25" w:name="_Toc1017"/>
      <w:bookmarkStart w:id="26" w:name="_Toc79564230"/>
      <w:r>
        <w:rPr>
          <w:rFonts w:hint="eastAsia" w:ascii="楷体_GB2312" w:eastAsia="楷体_GB2312"/>
          <w:sz w:val="32"/>
          <w:szCs w:val="32"/>
        </w:rPr>
        <w:t>（五）绩效评价方法</w:t>
      </w:r>
      <w:bookmarkEnd w:id="25"/>
      <w:bookmarkEnd w:id="26"/>
    </w:p>
    <w:p>
      <w:pPr>
        <w:ind w:firstLine="560"/>
      </w:pPr>
      <w:bookmarkStart w:id="27" w:name="_Toc6431"/>
      <w:r>
        <w:rPr>
          <w:rFonts w:hint="eastAsia"/>
        </w:rPr>
        <w:t>通过对我委部门整体支出的计划目标和实际完成情况进行对比分析，在此基础上采取定量分析与定性分析相结合的方法，综合分析，最后依据分析结果进行绩效评价。</w:t>
      </w:r>
    </w:p>
    <w:p>
      <w:pPr>
        <w:ind w:firstLine="640"/>
        <w:rPr>
          <w:rFonts w:ascii="楷体_GB2312" w:eastAsia="楷体_GB2312"/>
          <w:sz w:val="32"/>
          <w:szCs w:val="32"/>
        </w:rPr>
      </w:pPr>
      <w:bookmarkStart w:id="28" w:name="_Toc17645"/>
      <w:bookmarkStart w:id="29" w:name="_Toc79564231"/>
      <w:r>
        <w:rPr>
          <w:rFonts w:hint="eastAsia" w:ascii="楷体_GB2312" w:eastAsia="楷体_GB2312"/>
          <w:sz w:val="32"/>
          <w:szCs w:val="32"/>
        </w:rPr>
        <w:t>（六）评价实施过程</w:t>
      </w:r>
      <w:bookmarkEnd w:id="27"/>
      <w:bookmarkEnd w:id="28"/>
      <w:bookmarkEnd w:id="29"/>
    </w:p>
    <w:p>
      <w:pPr>
        <w:pStyle w:val="2"/>
        <w:ind w:firstLine="560"/>
        <w:rPr>
          <w:rFonts w:hint="eastAsia"/>
        </w:rPr>
      </w:pPr>
      <w:r>
        <w:rPr>
          <w:rFonts w:hint="eastAsia"/>
        </w:rPr>
        <w:t>在部门决算数据基础上分析预算执行情况，通过各业务处室收集整理绩效评价所需数据材料，以我委</w:t>
      </w:r>
      <w:r>
        <w:t>20</w:t>
      </w:r>
      <w:r>
        <w:rPr>
          <w:rFonts w:hint="eastAsia"/>
        </w:rPr>
        <w:t>21</w:t>
      </w:r>
      <w:r>
        <w:t>年年度申报的绩效目标以</w:t>
      </w:r>
      <w:r>
        <w:rPr>
          <w:rFonts w:hint="eastAsia"/>
        </w:rPr>
        <w:t>及前期查阅收集的资料为基础，根据部门职责，以预算执行、部门履职目标及效果为重点，填写《</w:t>
      </w:r>
      <w:r>
        <w:t>202</w:t>
      </w:r>
      <w:r>
        <w:rPr>
          <w:rFonts w:hint="eastAsia"/>
        </w:rPr>
        <w:t>1</w:t>
      </w:r>
      <w:r>
        <w:t>年</w:t>
      </w:r>
      <w:r>
        <w:rPr>
          <w:rFonts w:hint="eastAsia"/>
        </w:rPr>
        <w:t>中共甘肃省委政法委员会</w:t>
      </w:r>
      <w:r>
        <w:rPr>
          <w:rFonts w:hAnsi="宋体"/>
          <w:szCs w:val="28"/>
        </w:rPr>
        <w:t>预算执行情况绩效单位自评表</w:t>
      </w:r>
      <w:r>
        <w:rPr>
          <w:rFonts w:hint="eastAsia"/>
        </w:rPr>
        <w:t>》，并根据其工作实际内容及预算执行情况赋予相应分值，做到自评表内容完整、分值合理、数据真实、结果客观，最后通过对中共甘肃省委政法委员会部门整体支出的计划目标和实际完成情况进行对比分析，在此基础上采取定量分析与定性分析相结合的方法，综合分析，得出分析结果，形成《</w:t>
      </w:r>
      <w:r>
        <w:t>202</w:t>
      </w:r>
      <w:r>
        <w:rPr>
          <w:rFonts w:hint="eastAsia"/>
        </w:rPr>
        <w:t>1</w:t>
      </w:r>
      <w:r>
        <w:t>年度</w:t>
      </w:r>
      <w:r>
        <w:rPr>
          <w:rFonts w:hint="eastAsia"/>
        </w:rPr>
        <w:t>中共甘肃省委政法委员会</w:t>
      </w:r>
      <w:r>
        <w:t>部门</w:t>
      </w:r>
      <w:r>
        <w:rPr>
          <w:rFonts w:hint="eastAsia"/>
        </w:rPr>
        <w:t>预算执行情况自评报告》。</w:t>
      </w:r>
      <w:bookmarkStart w:id="30" w:name="_Toc31556"/>
      <w:bookmarkStart w:id="31" w:name="_Toc79564232"/>
      <w:bookmarkStart w:id="32" w:name="_Toc26000"/>
      <w:bookmarkStart w:id="33" w:name="_Toc17042"/>
    </w:p>
    <w:p>
      <w:pPr>
        <w:pStyle w:val="2"/>
        <w:ind w:firstLine="640"/>
        <w:rPr>
          <w:rFonts w:ascii="黑体" w:hAnsi="黑体" w:eastAsia="黑体"/>
          <w:sz w:val="32"/>
          <w:szCs w:val="32"/>
        </w:rPr>
      </w:pPr>
      <w:r>
        <w:rPr>
          <w:rFonts w:hint="eastAsia" w:ascii="黑体" w:hAnsi="黑体" w:eastAsia="黑体"/>
          <w:sz w:val="32"/>
          <w:szCs w:val="32"/>
        </w:rPr>
        <w:t>三、部门整体支出绩效自评情况分析</w:t>
      </w:r>
      <w:bookmarkEnd w:id="30"/>
      <w:bookmarkEnd w:id="31"/>
      <w:bookmarkEnd w:id="32"/>
      <w:bookmarkEnd w:id="33"/>
      <w:r>
        <w:rPr>
          <w:rFonts w:ascii="黑体" w:hAnsi="黑体" w:eastAsia="黑体"/>
          <w:sz w:val="32"/>
          <w:szCs w:val="32"/>
        </w:rPr>
        <w:tab/>
      </w:r>
    </w:p>
    <w:p>
      <w:pPr>
        <w:ind w:firstLine="640"/>
        <w:rPr>
          <w:rFonts w:ascii="楷体_GB2312" w:eastAsia="楷体_GB2312"/>
          <w:sz w:val="32"/>
          <w:szCs w:val="32"/>
        </w:rPr>
      </w:pPr>
      <w:bookmarkStart w:id="34" w:name="_Toc8171"/>
      <w:bookmarkStart w:id="35" w:name="_Toc79564233"/>
      <w:bookmarkStart w:id="36" w:name="_Toc32623"/>
      <w:bookmarkStart w:id="37" w:name="_Toc3483"/>
      <w:r>
        <w:rPr>
          <w:rFonts w:hint="eastAsia" w:ascii="楷体_GB2312" w:eastAsia="楷体_GB2312"/>
          <w:sz w:val="32"/>
          <w:szCs w:val="32"/>
        </w:rPr>
        <w:t>（一）部门决算情况</w:t>
      </w:r>
      <w:bookmarkEnd w:id="34"/>
      <w:bookmarkEnd w:id="35"/>
      <w:bookmarkEnd w:id="36"/>
      <w:bookmarkEnd w:id="37"/>
    </w:p>
    <w:p>
      <w:pPr>
        <w:ind w:firstLine="560"/>
      </w:pPr>
      <w:r>
        <w:rPr>
          <w:rFonts w:hint="eastAsia"/>
        </w:rPr>
        <w:t>我单位2021年本年收入共16705.51万元，其中：当年财政拨款收入9359.31万元，其他收入50.8万元，上年结转收入7295.4万元。2020年本年支出共12951.55万元，其中基本支出2326.66万元，项目支出10624.89万元。</w:t>
      </w:r>
    </w:p>
    <w:p>
      <w:pPr>
        <w:ind w:firstLine="640"/>
        <w:rPr>
          <w:rFonts w:ascii="楷体_GB2312" w:eastAsia="楷体_GB2312"/>
          <w:sz w:val="32"/>
          <w:szCs w:val="32"/>
        </w:rPr>
      </w:pPr>
      <w:bookmarkStart w:id="38" w:name="_Toc21423"/>
      <w:bookmarkStart w:id="39" w:name="_Toc10769"/>
      <w:bookmarkStart w:id="40" w:name="_Toc22782"/>
      <w:bookmarkStart w:id="41" w:name="_Toc79564234"/>
      <w:r>
        <w:rPr>
          <w:rFonts w:hint="eastAsia" w:ascii="楷体_GB2312" w:eastAsia="楷体_GB2312"/>
          <w:sz w:val="32"/>
          <w:szCs w:val="32"/>
        </w:rPr>
        <w:t>（二）总体绩效目标完成情况分析</w:t>
      </w:r>
      <w:bookmarkEnd w:id="38"/>
      <w:bookmarkEnd w:id="39"/>
      <w:bookmarkEnd w:id="40"/>
      <w:bookmarkEnd w:id="41"/>
    </w:p>
    <w:p>
      <w:pPr>
        <w:ind w:firstLine="560"/>
        <w:rPr>
          <w:rFonts w:hint="eastAsia"/>
        </w:rPr>
      </w:pPr>
      <w:r>
        <w:rPr>
          <w:rFonts w:hint="eastAsia"/>
        </w:rPr>
        <w:t>经综合评价与分析，中共甘肃省委政法委员会</w:t>
      </w:r>
      <w:r>
        <w:t>202</w:t>
      </w:r>
      <w:r>
        <w:rPr>
          <w:rFonts w:hint="eastAsia"/>
        </w:rPr>
        <w:t>1</w:t>
      </w:r>
      <w:r>
        <w:t>年度部门整体支出绩效评价最终得分为9</w:t>
      </w:r>
      <w:r>
        <w:rPr>
          <w:rFonts w:hint="eastAsia"/>
        </w:rPr>
        <w:t>3.36</w:t>
      </w:r>
      <w:r>
        <w:t>分，评价结果为“</w:t>
      </w:r>
      <w:r>
        <w:rPr>
          <w:rFonts w:hint="eastAsia"/>
        </w:rPr>
        <w:t>优</w:t>
      </w:r>
      <w:r>
        <w:t>”。</w:t>
      </w:r>
    </w:p>
    <w:p>
      <w:pPr>
        <w:ind w:firstLine="562"/>
        <w:rPr>
          <w:b/>
        </w:rPr>
      </w:pPr>
      <w:r>
        <w:rPr>
          <w:b/>
        </w:rPr>
        <w:t xml:space="preserve"> 1、目标一</w:t>
      </w:r>
    </w:p>
    <w:p>
      <w:pPr>
        <w:ind w:firstLine="562"/>
      </w:pPr>
      <w:r>
        <w:rPr>
          <w:rFonts w:hint="eastAsia"/>
          <w:b/>
          <w:bCs/>
        </w:rPr>
        <w:t>预期目标：</w:t>
      </w:r>
      <w:r>
        <w:rPr>
          <w:rFonts w:hint="eastAsia"/>
        </w:rPr>
        <w:t>统筹协调和督促落实社会治安综合治理、维护社会稳定实施工作，协调应对和处置重大突发事件，全力维护社会稳定。</w:t>
      </w:r>
    </w:p>
    <w:p>
      <w:pPr>
        <w:ind w:firstLine="562"/>
      </w:pPr>
      <w:r>
        <w:rPr>
          <w:rFonts w:hint="eastAsia"/>
          <w:b/>
          <w:bCs/>
        </w:rPr>
        <w:t>实际完成情况</w:t>
      </w:r>
      <w:r>
        <w:rPr>
          <w:rFonts w:hint="eastAsia"/>
        </w:rPr>
        <w:t>：</w:t>
      </w:r>
      <w:r>
        <w:t>202</w:t>
      </w:r>
      <w:r>
        <w:rPr>
          <w:rFonts w:hint="eastAsia"/>
        </w:rPr>
        <w:t>1</w:t>
      </w:r>
      <w:r>
        <w:t>年我委深入排查化解重大矛盾纠纷，全面落实社会稳定风险评估机制，实行涉稳突出风险清单管理制度，化解管控</w:t>
      </w:r>
      <w:r>
        <w:rPr>
          <w:rFonts w:hint="eastAsia"/>
        </w:rPr>
        <w:t>涉军、涉众等方面的重大矛盾问题，协调督办解决重点设法涉诉信访问题，维护了社会的和谐与稳定。</w:t>
      </w:r>
    </w:p>
    <w:p>
      <w:pPr>
        <w:ind w:firstLine="562"/>
        <w:rPr>
          <w:b/>
        </w:rPr>
      </w:pPr>
      <w:r>
        <w:rPr>
          <w:rFonts w:hint="eastAsia"/>
          <w:b/>
        </w:rPr>
        <w:t>2</w:t>
      </w:r>
      <w:r>
        <w:rPr>
          <w:b/>
        </w:rPr>
        <w:t>、目标</w:t>
      </w:r>
      <w:r>
        <w:rPr>
          <w:rFonts w:hint="eastAsia"/>
          <w:b/>
        </w:rPr>
        <w:t>二</w:t>
      </w:r>
    </w:p>
    <w:p>
      <w:pPr>
        <w:ind w:firstLine="562"/>
      </w:pPr>
      <w:r>
        <w:rPr>
          <w:rFonts w:hint="eastAsia"/>
          <w:b/>
          <w:bCs/>
        </w:rPr>
        <w:t>预期目标</w:t>
      </w:r>
      <w:r>
        <w:rPr>
          <w:rFonts w:hint="eastAsia"/>
        </w:rPr>
        <w:t>：推进平安甘肃、法治甘肃建设，深化信息化和智能化建设，坚决维护国家政治安全、确保社会大局稳定、促进社会公平正义、保障人民安居乐业。</w:t>
      </w:r>
    </w:p>
    <w:p>
      <w:pPr>
        <w:ind w:firstLine="562"/>
      </w:pPr>
      <w:r>
        <w:rPr>
          <w:rFonts w:hint="eastAsia"/>
          <w:b/>
          <w:bCs/>
        </w:rPr>
        <w:t>实际完成情况</w:t>
      </w:r>
      <w:r>
        <w:rPr>
          <w:rFonts w:hint="eastAsia"/>
        </w:rPr>
        <w:t>：</w:t>
      </w:r>
      <w:r>
        <w:t>202</w:t>
      </w:r>
      <w:r>
        <w:rPr>
          <w:rFonts w:hint="eastAsia"/>
        </w:rPr>
        <w:t>1</w:t>
      </w:r>
      <w:r>
        <w:t>年我委持续推动平安甘肃建设责任制对所有单位的全覆盖，努力构建“大平安”格局，落实《平安甘肃建设责任制考评奖惩办法》，统一规划建设平安甘肃信息化支撑管理平台建设，定期发布各地平安指数，上线运行命案预警防范系统，努力提高预测预警预防能力，由我委指导支持，成立了市域社会治理研究院，平安甘肃建设研究院，心理危机干预与研究中心，出台了《关于推进全省立体化信息化社会治安防控体系建设的意见》，统一谋划了建设“六位一体”的社会治安防控体系；202</w:t>
      </w:r>
      <w:r>
        <w:rPr>
          <w:rFonts w:hint="eastAsia"/>
        </w:rPr>
        <w:t>1</w:t>
      </w:r>
      <w:r>
        <w:t>年我委深化平安甘肃信息化建设，推进智慧安防小区建设，着力打造“智慧法</w:t>
      </w:r>
      <w:r>
        <w:rPr>
          <w:rFonts w:hint="eastAsia"/>
        </w:rPr>
        <w:t>院”“智慧检务”“智慧警务”“数字法治智慧司法”，积极推行“指尖办事、掌上办案”，提高全警运用现代科技手段的能力水平，建成了网络通信基础设施、省级省综治中心和政法公众服务平台，创新完善多部门参与的综治维稳工作机制，协调推动预防、化解影响稳定的社会矛盾和风险，指导协调全省藏区和涉民族宗教领域的维护社会稳定工作，协调应对和处置重大突发事件，本年度全省刑事警情、治安警情同比下降</w:t>
      </w:r>
      <w:r>
        <w:t>30%、46.1%，有效推进了平安甘肃、法制甘肃建设，保障了人民安居乐业。</w:t>
      </w:r>
    </w:p>
    <w:p>
      <w:pPr>
        <w:ind w:firstLine="562"/>
        <w:rPr>
          <w:b/>
        </w:rPr>
      </w:pPr>
      <w:r>
        <w:rPr>
          <w:rFonts w:hint="eastAsia"/>
          <w:b/>
        </w:rPr>
        <w:t>3</w:t>
      </w:r>
      <w:r>
        <w:rPr>
          <w:b/>
        </w:rPr>
        <w:t>、目标</w:t>
      </w:r>
      <w:r>
        <w:rPr>
          <w:rFonts w:hint="eastAsia"/>
          <w:b/>
        </w:rPr>
        <w:t>三</w:t>
      </w:r>
    </w:p>
    <w:p>
      <w:pPr>
        <w:ind w:firstLine="562"/>
      </w:pPr>
      <w:r>
        <w:rPr>
          <w:rFonts w:hint="eastAsia"/>
          <w:b/>
          <w:bCs/>
        </w:rPr>
        <w:t>预期目标</w:t>
      </w:r>
      <w:r>
        <w:rPr>
          <w:rFonts w:hint="eastAsia"/>
        </w:rPr>
        <w:t>：指导推动全省政法系统党的建设和政法队伍建设，协助省委及其组织部门加强政法单位领导班子和干部队伍建设；推动《中国共产党政法工作条例》和省委《实施细则》落实。</w:t>
      </w:r>
    </w:p>
    <w:p>
      <w:pPr>
        <w:ind w:firstLine="562"/>
      </w:pPr>
      <w:r>
        <w:rPr>
          <w:rFonts w:hint="eastAsia"/>
          <w:b/>
          <w:bCs/>
        </w:rPr>
        <w:t>实际完成情况</w:t>
      </w:r>
      <w:r>
        <w:rPr>
          <w:rFonts w:hint="eastAsia"/>
        </w:rPr>
        <w:t>：</w:t>
      </w:r>
      <w:r>
        <w:t>202</w:t>
      </w:r>
      <w:r>
        <w:rPr>
          <w:rFonts w:hint="eastAsia"/>
        </w:rPr>
        <w:t>1</w:t>
      </w:r>
      <w:r>
        <w:t>年我委按照年初工作计划安排完成了单位领导班子和干部业务学习与培训，举办各级政法领导干部和各系统专题培训班1500多期、培训干警8万余人。以深入开展</w:t>
      </w:r>
      <w:r>
        <w:rPr>
          <w:rFonts w:hint="eastAsia"/>
        </w:rPr>
        <w:t>全省政法系统教育整顿工作及党史学习教育</w:t>
      </w:r>
      <w:r>
        <w:t>主题教育，持续加强队伍建设，强化党员干部监督管理，不断把党风廉政建设和反腐败工作向纵深推进；坚持问题导向原则，一批久拖不决、群众反映强烈的“老大难”案件得到彻底解决，广大干警思想上接受了一次深刻的教育洗礼，执法</w:t>
      </w:r>
      <w:r>
        <w:rPr>
          <w:rFonts w:hint="eastAsia"/>
        </w:rPr>
        <w:t>司法监督制约机制体制得到完善落实，为全省政法队伍教育整顿奠定了良好基础。</w:t>
      </w:r>
    </w:p>
    <w:p>
      <w:pPr>
        <w:ind w:firstLine="562"/>
        <w:rPr>
          <w:b/>
        </w:rPr>
      </w:pPr>
      <w:r>
        <w:rPr>
          <w:rFonts w:hint="eastAsia"/>
          <w:b/>
        </w:rPr>
        <w:t>4</w:t>
      </w:r>
      <w:r>
        <w:rPr>
          <w:b/>
        </w:rPr>
        <w:t>、目标</w:t>
      </w:r>
      <w:r>
        <w:rPr>
          <w:rFonts w:hint="eastAsia"/>
          <w:b/>
        </w:rPr>
        <w:t>四</w:t>
      </w:r>
    </w:p>
    <w:p>
      <w:pPr>
        <w:ind w:firstLine="562"/>
      </w:pPr>
      <w:r>
        <w:rPr>
          <w:rFonts w:hint="eastAsia"/>
          <w:b/>
          <w:bCs/>
        </w:rPr>
        <w:t>预期目标</w:t>
      </w:r>
      <w:r>
        <w:rPr>
          <w:rFonts w:hint="eastAsia"/>
        </w:rPr>
        <w:t>：掌握分析政法舆情动态，指导协调政法部门媒体网络宣传工作，指导政法部门做好涉及政法工作的重大宣传工作。</w:t>
      </w:r>
    </w:p>
    <w:p>
      <w:pPr>
        <w:ind w:firstLine="562"/>
      </w:pPr>
      <w:r>
        <w:rPr>
          <w:rFonts w:hint="eastAsia"/>
          <w:b/>
          <w:bCs/>
        </w:rPr>
        <w:t>实际完成情况</w:t>
      </w:r>
      <w:r>
        <w:rPr>
          <w:rFonts w:hint="eastAsia"/>
        </w:rPr>
        <w:t>：</w:t>
      </w:r>
      <w:bookmarkStart w:id="42" w:name="_Toc18553"/>
      <w:bookmarkStart w:id="43" w:name="_Toc17819"/>
      <w:bookmarkStart w:id="44" w:name="_Toc7799"/>
      <w:r>
        <w:t>202</w:t>
      </w:r>
      <w:r>
        <w:rPr>
          <w:rFonts w:hint="eastAsia"/>
        </w:rPr>
        <w:t>1</w:t>
      </w:r>
      <w:r>
        <w:t>年我委充分发挥各类法治创建平台的作用，做好“七五”普法总结验收和“八五”普法工作，扎实开展了民主法治示范村“百村创建”活动，以“十个一”活动深入推动《民法典》学习宣传。各部门紧紧围绕工作部署，齐心协力，在体制机制上求突破，在理念和方式上求创新，构建了“谁执法谁普法”与“谁服务谁普法”相结合的普法责任制新格局、法治大宣传、“以案说法”普法宣传渠道、法治创新等方面的工作亮点突出、特色明显，为法治甘肃建设、生态和经济高质量发展打下了坚实的基础。</w:t>
      </w:r>
    </w:p>
    <w:p>
      <w:pPr>
        <w:ind w:firstLine="562"/>
        <w:rPr>
          <w:b/>
        </w:rPr>
      </w:pPr>
      <w:r>
        <w:rPr>
          <w:b/>
        </w:rPr>
        <w:t>5、目标</w:t>
      </w:r>
      <w:r>
        <w:rPr>
          <w:rFonts w:hint="eastAsia"/>
          <w:b/>
        </w:rPr>
        <w:t>五</w:t>
      </w:r>
    </w:p>
    <w:p>
      <w:pPr>
        <w:ind w:firstLine="562"/>
      </w:pPr>
      <w:r>
        <w:rPr>
          <w:rFonts w:hint="eastAsia"/>
          <w:b/>
          <w:bCs/>
        </w:rPr>
        <w:t>预期目标</w:t>
      </w:r>
      <w:r>
        <w:rPr>
          <w:rFonts w:hint="eastAsia"/>
        </w:rPr>
        <w:t>：积极推进扫黑除恶专项斗争，坚决打击各种黑恶势力，使我省群众对专项斗争的满意度达到</w:t>
      </w:r>
      <w:r>
        <w:t>95%以上。</w:t>
      </w:r>
    </w:p>
    <w:p>
      <w:pPr>
        <w:pStyle w:val="2"/>
        <w:ind w:firstLine="562"/>
      </w:pPr>
      <w:r>
        <w:rPr>
          <w:rFonts w:hint="eastAsia"/>
          <w:b/>
          <w:bCs/>
        </w:rPr>
        <w:t>实际完成情况</w:t>
      </w:r>
      <w:r>
        <w:rPr>
          <w:rFonts w:hint="eastAsia"/>
        </w:rPr>
        <w:t>：</w:t>
      </w:r>
      <w:r>
        <w:t>202</w:t>
      </w:r>
      <w:r>
        <w:rPr>
          <w:rFonts w:hint="eastAsia"/>
        </w:rPr>
        <w:t>1</w:t>
      </w:r>
      <w:r>
        <w:t>年中共甘肃省委政法委员会以坚定决心、凌厉攻势展开扫黑除恶专项斗争的收官之战，全年以坚定决心、凌厉攻势展开扫黑除恶专项斗争</w:t>
      </w:r>
      <w:r>
        <w:rPr>
          <w:rFonts w:hint="eastAsia"/>
        </w:rPr>
        <w:t>，</w:t>
      </w:r>
      <w:r>
        <w:t>全国扫黑办通报我省群众对专项斗争的满意度为96.37%，扫黑除恶专项斗争成效5项指标高于全国平均水平。</w:t>
      </w:r>
    </w:p>
    <w:p>
      <w:pPr>
        <w:ind w:firstLine="562"/>
        <w:rPr>
          <w:b/>
        </w:rPr>
      </w:pPr>
      <w:r>
        <w:rPr>
          <w:b/>
        </w:rPr>
        <w:t>6、目标</w:t>
      </w:r>
      <w:r>
        <w:rPr>
          <w:rFonts w:hint="eastAsia"/>
          <w:b/>
        </w:rPr>
        <w:t>六</w:t>
      </w:r>
    </w:p>
    <w:p>
      <w:pPr>
        <w:ind w:firstLine="562"/>
      </w:pPr>
      <w:r>
        <w:rPr>
          <w:rFonts w:hint="eastAsia"/>
          <w:b/>
          <w:bCs/>
        </w:rPr>
        <w:t>预期目标</w:t>
      </w:r>
      <w:r>
        <w:rPr>
          <w:rFonts w:hint="eastAsia"/>
        </w:rPr>
        <w:t>：大力推进“雪亮工程”建设，到</w:t>
      </w:r>
      <w:r>
        <w:t>202</w:t>
      </w:r>
      <w:r>
        <w:rPr>
          <w:rFonts w:hint="eastAsia"/>
        </w:rPr>
        <w:t>1</w:t>
      </w:r>
      <w:r>
        <w:t>年年底，基本实现“全域覆盖、全网共享、全时可用、全程可控”的总体目标。</w:t>
      </w:r>
    </w:p>
    <w:p>
      <w:pPr>
        <w:ind w:firstLine="562"/>
      </w:pPr>
      <w:r>
        <w:rPr>
          <w:rFonts w:hint="eastAsia"/>
          <w:b/>
          <w:bCs/>
        </w:rPr>
        <w:t>实际完成情况</w:t>
      </w:r>
      <w:r>
        <w:rPr>
          <w:rFonts w:hint="eastAsia"/>
        </w:rPr>
        <w:t>：</w:t>
      </w:r>
      <w:r>
        <w:t>202</w:t>
      </w:r>
      <w:r>
        <w:rPr>
          <w:rFonts w:hint="eastAsia"/>
        </w:rPr>
        <w:t>1</w:t>
      </w:r>
      <w:r>
        <w:t>年我委积极开展区“雪亮工程”项目建设情况督查工作，着力构建全域覆盖、全网共享、全时可用、全程可控的公共视频监控联网应用体系，有效保护了人民群众生命财产安全，深度融合了视频数据信息与人工智能技术，加快推进各类视频监控点建设，有效整合各类视频监控资源，健全人脸识别、以图搜图、人车物异常行为检测等功能，提高了视频图像智能化应用水平；推动了区、镇、村三级以综治中心为平台，以综治信息化为支撑，以网格化管理为基础，以公共安全视频监控应用为重点，加强了“雪亮工程”的深度应用，切实提高了社会治安预测预警预防能力，社</w:t>
      </w:r>
      <w:r>
        <w:rPr>
          <w:rFonts w:hint="eastAsia"/>
        </w:rPr>
        <w:t>会治安防控信息化、智能化水平得到进一步提升，确保了治安防控“全覆盖、无死角”。</w:t>
      </w:r>
    </w:p>
    <w:p>
      <w:pPr>
        <w:ind w:firstLine="640"/>
        <w:rPr>
          <w:rFonts w:ascii="楷体_GB2312" w:eastAsia="楷体_GB2312"/>
          <w:sz w:val="32"/>
          <w:szCs w:val="32"/>
        </w:rPr>
      </w:pPr>
      <w:bookmarkStart w:id="45" w:name="_Toc79564235"/>
      <w:r>
        <w:rPr>
          <w:rFonts w:hint="eastAsia" w:ascii="楷体_GB2312" w:eastAsia="楷体_GB2312"/>
          <w:sz w:val="32"/>
          <w:szCs w:val="32"/>
        </w:rPr>
        <w:t>（三）各项指标完成情况分析</w:t>
      </w:r>
      <w:bookmarkEnd w:id="42"/>
      <w:bookmarkEnd w:id="43"/>
      <w:bookmarkEnd w:id="44"/>
      <w:bookmarkEnd w:id="45"/>
    </w:p>
    <w:p>
      <w:pPr>
        <w:ind w:firstLine="562"/>
        <w:rPr>
          <w:b/>
        </w:rPr>
      </w:pPr>
      <w:r>
        <w:rPr>
          <w:b/>
        </w:rPr>
        <w:t>1</w:t>
      </w:r>
      <w:r>
        <w:rPr>
          <w:rFonts w:hint="eastAsia"/>
          <w:b/>
        </w:rPr>
        <w:t>、预算执行率</w:t>
      </w:r>
    </w:p>
    <w:p>
      <w:pPr>
        <w:ind w:firstLine="560"/>
      </w:pPr>
      <w:r>
        <w:t>202</w:t>
      </w:r>
      <w:r>
        <w:rPr>
          <w:rFonts w:hint="eastAsia"/>
        </w:rPr>
        <w:t>1</w:t>
      </w:r>
      <w:r>
        <w:t>年度，我</w:t>
      </w:r>
      <w:r>
        <w:rPr>
          <w:rFonts w:hint="eastAsia"/>
        </w:rPr>
        <w:t>委</w:t>
      </w:r>
      <w:r>
        <w:t>年初预算数</w:t>
      </w:r>
      <w:r>
        <w:rPr>
          <w:rFonts w:hint="eastAsia"/>
        </w:rPr>
        <w:t>为7422.91</w:t>
      </w:r>
      <w:r>
        <w:t>万元，经调整，全年预算资金总额为</w:t>
      </w:r>
      <w:r>
        <w:rPr>
          <w:rFonts w:hint="eastAsia"/>
        </w:rPr>
        <w:t>16705.51</w:t>
      </w:r>
      <w:r>
        <w:t>万元；根据年</w:t>
      </w:r>
      <w:r>
        <w:rPr>
          <w:rFonts w:hint="eastAsia"/>
        </w:rPr>
        <w:t>终</w:t>
      </w:r>
      <w:r>
        <w:t>决算反映，我单位今年实际支出数</w:t>
      </w:r>
      <w:r>
        <w:rPr>
          <w:rFonts w:hint="eastAsia"/>
        </w:rPr>
        <w:t>12951.55</w:t>
      </w:r>
      <w:r>
        <w:t>万元，其中基本支出为</w:t>
      </w:r>
      <w:r>
        <w:rPr>
          <w:rFonts w:hint="eastAsia"/>
        </w:rPr>
        <w:t>2326.66</w:t>
      </w:r>
      <w:r>
        <w:t>万元，项目支出为</w:t>
      </w:r>
      <w:r>
        <w:rPr>
          <w:rFonts w:hint="eastAsia"/>
        </w:rPr>
        <w:t>10624.89</w:t>
      </w:r>
      <w:r>
        <w:t>万元，单位支出预算执行率为</w:t>
      </w:r>
      <w:r>
        <w:rPr>
          <w:rFonts w:hint="eastAsia"/>
        </w:rPr>
        <w:t>77.53</w:t>
      </w:r>
      <w:r>
        <w:t>%。年末结转和结余资金</w:t>
      </w:r>
      <w:r>
        <w:rPr>
          <w:rFonts w:hint="eastAsia"/>
        </w:rPr>
        <w:t>为3753.96万元</w:t>
      </w:r>
      <w:r>
        <w:t>。</w:t>
      </w:r>
    </w:p>
    <w:p>
      <w:pPr>
        <w:ind w:firstLine="562"/>
        <w:rPr>
          <w:b/>
        </w:rPr>
      </w:pPr>
      <w:r>
        <w:rPr>
          <w:b/>
        </w:rPr>
        <w:t>2</w:t>
      </w:r>
      <w:r>
        <w:rPr>
          <w:rFonts w:hint="eastAsia"/>
          <w:b/>
        </w:rPr>
        <w:t>、</w:t>
      </w:r>
      <w:r>
        <w:rPr>
          <w:b/>
        </w:rPr>
        <w:t>部门管理</w:t>
      </w:r>
    </w:p>
    <w:p>
      <w:pPr>
        <w:ind w:firstLine="560"/>
      </w:pPr>
      <w:r>
        <w:rPr>
          <w:rFonts w:hint="eastAsia"/>
        </w:rPr>
        <w:t>根据《</w:t>
      </w:r>
      <w:r>
        <w:t>202</w:t>
      </w:r>
      <w:r>
        <w:rPr>
          <w:rFonts w:hint="eastAsia"/>
        </w:rPr>
        <w:t>1</w:t>
      </w:r>
      <w:r>
        <w:t>年</w:t>
      </w:r>
      <w:r>
        <w:rPr>
          <w:rFonts w:hint="eastAsia"/>
        </w:rPr>
        <w:t>中共甘肃省委政法委员会</w:t>
      </w:r>
      <w:r>
        <w:t>整体支出绩效自评表》，一级指标部门管理下设</w:t>
      </w:r>
      <w:r>
        <w:rPr>
          <w:rFonts w:hint="eastAsia"/>
        </w:rPr>
        <w:t>1</w:t>
      </w:r>
      <w:r>
        <w:t>0个三级指标，该指标分值合计</w:t>
      </w:r>
      <w:r>
        <w:rPr>
          <w:rFonts w:hint="eastAsia"/>
        </w:rPr>
        <w:t>27</w:t>
      </w:r>
      <w:r>
        <w:t>分，自评得分</w:t>
      </w:r>
      <w:r>
        <w:rPr>
          <w:rFonts w:hint="eastAsia"/>
        </w:rPr>
        <w:t>25.61</w:t>
      </w:r>
      <w:r>
        <w:t>分，得分率为</w:t>
      </w:r>
      <w:r>
        <w:rPr>
          <w:rFonts w:hint="eastAsia"/>
        </w:rPr>
        <w:t>94.85</w:t>
      </w:r>
      <w:r>
        <w:t>%。</w:t>
      </w:r>
    </w:p>
    <w:tbl>
      <w:tblPr>
        <w:tblStyle w:val="9"/>
        <w:tblW w:w="8520" w:type="dxa"/>
        <w:tblInd w:w="93" w:type="dxa"/>
        <w:tblLayout w:type="autofit"/>
        <w:tblCellMar>
          <w:top w:w="0" w:type="dxa"/>
          <w:left w:w="108" w:type="dxa"/>
          <w:bottom w:w="0" w:type="dxa"/>
          <w:right w:w="108" w:type="dxa"/>
        </w:tblCellMar>
      </w:tblPr>
      <w:tblGrid>
        <w:gridCol w:w="2963"/>
        <w:gridCol w:w="1584"/>
        <w:gridCol w:w="1562"/>
        <w:gridCol w:w="1277"/>
        <w:gridCol w:w="1134"/>
      </w:tblGrid>
      <w:tr>
        <w:tblPrEx>
          <w:tblCellMar>
            <w:top w:w="0" w:type="dxa"/>
            <w:left w:w="108" w:type="dxa"/>
            <w:bottom w:w="0" w:type="dxa"/>
            <w:right w:w="108" w:type="dxa"/>
          </w:tblCellMar>
        </w:tblPrEx>
        <w:trPr>
          <w:trHeight w:val="525" w:hRule="atLeast"/>
        </w:trPr>
        <w:tc>
          <w:tcPr>
            <w:tcW w:w="29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442" w:firstLineChars="0"/>
              <w:jc w:val="center"/>
              <w:rPr>
                <w:rFonts w:ascii="宋体" w:hAnsi="宋体" w:eastAsia="宋体" w:cs="Arial"/>
                <w:b/>
                <w:bCs/>
                <w:color w:val="000000"/>
                <w:kern w:val="0"/>
                <w:sz w:val="22"/>
              </w:rPr>
            </w:pPr>
            <w:r>
              <w:rPr>
                <w:rFonts w:hint="eastAsia" w:ascii="宋体" w:hAnsi="宋体" w:eastAsia="宋体" w:cs="Arial"/>
                <w:b/>
                <w:bCs/>
                <w:color w:val="000000"/>
                <w:kern w:val="0"/>
                <w:sz w:val="22"/>
              </w:rPr>
              <w:t>三级指标</w:t>
            </w: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b/>
                <w:bCs/>
                <w:color w:val="000000"/>
                <w:kern w:val="0"/>
                <w:sz w:val="22"/>
              </w:rPr>
            </w:pPr>
            <w:r>
              <w:rPr>
                <w:rFonts w:hint="eastAsia" w:ascii="宋体" w:hAnsi="宋体" w:eastAsia="宋体" w:cs="Arial"/>
                <w:b/>
                <w:bCs/>
                <w:color w:val="000000"/>
                <w:kern w:val="0"/>
                <w:sz w:val="22"/>
              </w:rPr>
              <w:t>年度指标值</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b/>
                <w:bCs/>
                <w:color w:val="000000"/>
                <w:kern w:val="0"/>
                <w:sz w:val="22"/>
              </w:rPr>
            </w:pPr>
            <w:r>
              <w:rPr>
                <w:rFonts w:hint="eastAsia" w:ascii="宋体" w:hAnsi="宋体" w:eastAsia="宋体" w:cs="Arial"/>
                <w:b/>
                <w:bCs/>
                <w:color w:val="000000"/>
                <w:kern w:val="0"/>
                <w:sz w:val="22"/>
              </w:rPr>
              <w:t>实际完成值</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b/>
                <w:bCs/>
                <w:color w:val="000000"/>
                <w:kern w:val="0"/>
                <w:sz w:val="22"/>
              </w:rPr>
            </w:pPr>
            <w:r>
              <w:rPr>
                <w:rFonts w:hint="eastAsia" w:ascii="宋体" w:hAnsi="宋体" w:eastAsia="宋体" w:cs="Arial"/>
                <w:b/>
                <w:bCs/>
                <w:color w:val="000000"/>
                <w:kern w:val="0"/>
                <w:sz w:val="22"/>
              </w:rPr>
              <w:t>分值</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b/>
                <w:bCs/>
                <w:color w:val="000000"/>
                <w:kern w:val="0"/>
                <w:sz w:val="22"/>
              </w:rPr>
            </w:pPr>
            <w:r>
              <w:rPr>
                <w:rFonts w:hint="eastAsia" w:ascii="宋体" w:hAnsi="宋体" w:eastAsia="宋体" w:cs="Arial"/>
                <w:b/>
                <w:bCs/>
                <w:color w:val="000000"/>
                <w:kern w:val="0"/>
                <w:sz w:val="22"/>
              </w:rPr>
              <w:t>得分</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基本支出预算执行率</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=100%</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95%</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项目支出预算执行率</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=100%</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74.49%</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2.01</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“三公经费”控制率</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&lt;=100%</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74%</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结转结余变动率</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&lt;=0%</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22%</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财务管理制度健全性</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健全</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资金使用规范性</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规范</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政府采购规范性</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规范</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nil"/>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资产管理规范性</w:t>
            </w:r>
          </w:p>
        </w:tc>
        <w:tc>
          <w:tcPr>
            <w:tcW w:w="158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规范</w:t>
            </w:r>
          </w:p>
        </w:tc>
        <w:tc>
          <w:tcPr>
            <w:tcW w:w="156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7"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在职人员控制率</w:t>
            </w:r>
          </w:p>
        </w:tc>
        <w:tc>
          <w:tcPr>
            <w:tcW w:w="158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控制在编制数内</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91%</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CellMar>
            <w:top w:w="0" w:type="dxa"/>
            <w:left w:w="108" w:type="dxa"/>
            <w:bottom w:w="0" w:type="dxa"/>
            <w:right w:w="108" w:type="dxa"/>
          </w:tblCellMar>
        </w:tblPrEx>
        <w:trPr>
          <w:trHeight w:val="563" w:hRule="atLeast"/>
        </w:trPr>
        <w:tc>
          <w:tcPr>
            <w:tcW w:w="296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宋体" w:hAnsi="宋体" w:eastAsia="宋体" w:cs="Arial"/>
                <w:color w:val="333333"/>
                <w:kern w:val="0"/>
                <w:sz w:val="22"/>
              </w:rPr>
            </w:pPr>
            <w:r>
              <w:rPr>
                <w:rFonts w:hint="eastAsia" w:ascii="宋体" w:hAnsi="宋体" w:eastAsia="宋体" w:cs="Arial"/>
                <w:color w:val="333333"/>
                <w:kern w:val="0"/>
                <w:sz w:val="22"/>
              </w:rPr>
              <w:t>重点工作管理制度健全性</w:t>
            </w:r>
          </w:p>
        </w:tc>
        <w:tc>
          <w:tcPr>
            <w:tcW w:w="158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健全</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100%</w:t>
            </w:r>
          </w:p>
        </w:tc>
        <w:tc>
          <w:tcPr>
            <w:tcW w:w="127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eastAsia="宋体" w:cs="Arial"/>
                <w:color w:val="000000"/>
                <w:kern w:val="0"/>
                <w:sz w:val="22"/>
              </w:rPr>
            </w:pPr>
            <w:r>
              <w:rPr>
                <w:rFonts w:hint="eastAsia" w:ascii="宋体" w:hAnsi="宋体" w:eastAsia="宋体" w:cs="Arial"/>
                <w:color w:val="000000"/>
                <w:kern w:val="0"/>
                <w:sz w:val="22"/>
              </w:rPr>
              <w:t>2.7</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eastAsia="宋体" w:cs="Arial"/>
                <w:color w:val="333333"/>
                <w:kern w:val="0"/>
                <w:sz w:val="22"/>
              </w:rPr>
            </w:pPr>
            <w:r>
              <w:rPr>
                <w:rFonts w:hint="eastAsia" w:ascii="宋体" w:hAnsi="宋体" w:eastAsia="宋体" w:cs="Arial"/>
                <w:color w:val="333333"/>
                <w:kern w:val="0"/>
                <w:sz w:val="22"/>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111" w:type="dxa"/>
            <w:gridSpan w:val="3"/>
            <w:vAlign w:val="center"/>
          </w:tcPr>
          <w:p>
            <w:pPr>
              <w:widowControl/>
              <w:spacing w:line="240" w:lineRule="auto"/>
              <w:ind w:firstLine="0" w:firstLineChars="0"/>
              <w:jc w:val="center"/>
              <w:rPr>
                <w:rFonts w:hint="eastAsia" w:ascii="宋体" w:hAnsi="宋体" w:eastAsia="宋体" w:cs="Arial"/>
                <w:b/>
                <w:bCs/>
                <w:color w:val="000000"/>
                <w:kern w:val="0"/>
                <w:sz w:val="22"/>
              </w:rPr>
            </w:pPr>
            <w:r>
              <w:rPr>
                <w:rFonts w:hint="eastAsia" w:ascii="宋体" w:hAnsi="宋体" w:eastAsia="宋体" w:cs="Arial"/>
                <w:b/>
                <w:bCs/>
                <w:color w:val="000000"/>
                <w:kern w:val="0"/>
                <w:sz w:val="22"/>
              </w:rPr>
              <w:t>合   计</w:t>
            </w:r>
          </w:p>
        </w:tc>
        <w:tc>
          <w:tcPr>
            <w:tcW w:w="1275" w:type="dxa"/>
            <w:vAlign w:val="center"/>
          </w:tcPr>
          <w:p>
            <w:pPr>
              <w:widowControl/>
              <w:spacing w:line="240" w:lineRule="auto"/>
              <w:ind w:firstLine="0" w:firstLineChars="0"/>
              <w:jc w:val="center"/>
              <w:rPr>
                <w:rFonts w:hint="eastAsia" w:ascii="宋体" w:hAnsi="宋体" w:eastAsia="宋体" w:cs="Arial"/>
                <w:b/>
                <w:color w:val="000000"/>
                <w:kern w:val="0"/>
                <w:sz w:val="22"/>
              </w:rPr>
            </w:pPr>
            <w:r>
              <w:rPr>
                <w:rFonts w:hint="eastAsia" w:ascii="宋体" w:hAnsi="宋体" w:eastAsia="宋体" w:cs="Arial"/>
                <w:b/>
                <w:color w:val="000000"/>
                <w:kern w:val="0"/>
                <w:sz w:val="22"/>
              </w:rPr>
              <w:t>27</w:t>
            </w:r>
          </w:p>
        </w:tc>
        <w:tc>
          <w:tcPr>
            <w:tcW w:w="1134" w:type="dxa"/>
            <w:vAlign w:val="center"/>
          </w:tcPr>
          <w:p>
            <w:pPr>
              <w:widowControl/>
              <w:spacing w:line="240" w:lineRule="auto"/>
              <w:ind w:firstLine="0" w:firstLineChars="0"/>
              <w:jc w:val="center"/>
              <w:rPr>
                <w:rFonts w:hint="eastAsia" w:ascii="宋体" w:hAnsi="宋体" w:eastAsia="宋体" w:cs="Arial"/>
                <w:b/>
                <w:color w:val="333333"/>
                <w:kern w:val="0"/>
                <w:sz w:val="22"/>
              </w:rPr>
            </w:pPr>
            <w:r>
              <w:rPr>
                <w:rFonts w:hint="eastAsia" w:ascii="宋体" w:hAnsi="宋体" w:eastAsia="宋体" w:cs="Arial"/>
                <w:b/>
                <w:color w:val="333333"/>
                <w:kern w:val="0"/>
                <w:sz w:val="22"/>
              </w:rPr>
              <w:t>25.61</w:t>
            </w:r>
          </w:p>
        </w:tc>
      </w:tr>
    </w:tbl>
    <w:p>
      <w:pPr>
        <w:ind w:firstLine="560"/>
      </w:pPr>
      <w:r>
        <w:rPr>
          <w:rFonts w:hint="eastAsia"/>
        </w:rPr>
        <w:t>部门管理主要包括资金投入、财务管理、采购管理、资产管理、人员管理、重点工作管理。我单位各项相关管理制度健全、规范，管理程序合规，管理工作过程和结果皆有据可依，有章可循。其中，资金投入方面，基本支出预算执行率、项目支出预算执行率、“三公经费”控制率、结转结余变动率分别为95</w:t>
      </w:r>
      <w:r>
        <w:t>%</w:t>
      </w:r>
      <w:r>
        <w:rPr>
          <w:rFonts w:hint="eastAsia"/>
        </w:rPr>
        <w:t>、74.49</w:t>
      </w:r>
      <w:r>
        <w:t>%</w:t>
      </w:r>
      <w:r>
        <w:rPr>
          <w:rFonts w:hint="eastAsia"/>
        </w:rPr>
        <w:t>、74</w:t>
      </w:r>
      <w:r>
        <w:t>%</w:t>
      </w:r>
      <w:r>
        <w:rPr>
          <w:rFonts w:hint="eastAsia"/>
        </w:rPr>
        <w:t>、22%。</w:t>
      </w:r>
    </w:p>
    <w:p>
      <w:pPr>
        <w:ind w:firstLine="562"/>
        <w:rPr>
          <w:b/>
        </w:rPr>
      </w:pPr>
      <w:bookmarkStart w:id="46" w:name="_Toc40046032"/>
      <w:r>
        <w:rPr>
          <w:b/>
        </w:rPr>
        <w:t>3</w:t>
      </w:r>
      <w:r>
        <w:rPr>
          <w:rFonts w:hint="eastAsia"/>
          <w:b/>
        </w:rPr>
        <w:t>、履职效果</w:t>
      </w:r>
      <w:bookmarkEnd w:id="46"/>
    </w:p>
    <w:p>
      <w:pPr>
        <w:ind w:firstLine="560"/>
      </w:pPr>
      <w:r>
        <w:rPr>
          <w:rFonts w:hint="eastAsia"/>
        </w:rPr>
        <w:t>根据我委年度工作计划和重点工作任务，设置各重点业务的产出指标，目标完成情况良好，各项指标均达到目标值，完成率100%，自评得分54分。</w:t>
      </w:r>
    </w:p>
    <w:p>
      <w:pPr>
        <w:ind w:firstLine="562"/>
        <w:rPr>
          <w:b/>
        </w:rPr>
      </w:pPr>
      <w:bookmarkStart w:id="47" w:name="_Toc40046033"/>
      <w:r>
        <w:rPr>
          <w:rFonts w:hint="eastAsia"/>
          <w:b/>
        </w:rPr>
        <w:t>4、能力建设</w:t>
      </w:r>
      <w:bookmarkEnd w:id="47"/>
    </w:p>
    <w:p>
      <w:pPr>
        <w:ind w:firstLine="560"/>
        <w:rPr>
          <w:rFonts w:hAnsi="宋体"/>
          <w:szCs w:val="28"/>
        </w:rPr>
      </w:pPr>
      <w:r>
        <w:rPr>
          <w:rFonts w:hAnsi="宋体"/>
          <w:szCs w:val="28"/>
        </w:rPr>
        <w:t>20</w:t>
      </w:r>
      <w:r>
        <w:rPr>
          <w:rFonts w:hint="eastAsia" w:hAnsi="宋体"/>
          <w:szCs w:val="28"/>
        </w:rPr>
        <w:t>21年度，我委完善相关制度，建立健全长效机制，有关重大活动、重要会议、重要事项等一系列保密制度，健全涉密人员和秘密载体管理、局域网安全保密管理等制度；推动平安甘肃信息化支撑管理平台及政法跨部门大数据协同办案平台建设，积极实现信息化全覆盖；在人才储备方面，对工作人员进行业务培训，增强业务素养，储备优秀业务人才。</w:t>
      </w:r>
      <w:r>
        <w:rPr>
          <w:rFonts w:hAnsi="宋体"/>
          <w:szCs w:val="28"/>
        </w:rPr>
        <w:t>该指标分值合计</w:t>
      </w:r>
      <w:r>
        <w:rPr>
          <w:rFonts w:hint="eastAsia" w:hAnsi="宋体"/>
          <w:szCs w:val="28"/>
        </w:rPr>
        <w:t>9</w:t>
      </w:r>
      <w:r>
        <w:rPr>
          <w:rFonts w:hAnsi="宋体"/>
          <w:szCs w:val="28"/>
        </w:rPr>
        <w:t>分，自评得分</w:t>
      </w:r>
      <w:r>
        <w:rPr>
          <w:rFonts w:hint="eastAsia" w:hAnsi="宋体"/>
          <w:szCs w:val="28"/>
        </w:rPr>
        <w:t>9</w:t>
      </w:r>
      <w:r>
        <w:rPr>
          <w:rFonts w:hAnsi="宋体"/>
          <w:szCs w:val="28"/>
        </w:rPr>
        <w:t>分，得分率为100%。</w:t>
      </w:r>
    </w:p>
    <w:p>
      <w:pPr>
        <w:ind w:firstLine="640"/>
        <w:rPr>
          <w:rFonts w:ascii="黑体" w:hAnsi="黑体" w:eastAsia="黑体"/>
          <w:sz w:val="32"/>
          <w:szCs w:val="32"/>
        </w:rPr>
      </w:pPr>
      <w:bookmarkStart w:id="48" w:name="_Toc79564237"/>
      <w:bookmarkStart w:id="49" w:name="_Toc31562"/>
      <w:r>
        <w:rPr>
          <w:rFonts w:hint="eastAsia" w:ascii="黑体" w:hAnsi="黑体" w:eastAsia="黑体"/>
          <w:sz w:val="32"/>
          <w:szCs w:val="32"/>
        </w:rPr>
        <w:t>四、部门预算项目支出绩效自评情况分析</w:t>
      </w:r>
      <w:bookmarkEnd w:id="48"/>
      <w:bookmarkEnd w:id="49"/>
    </w:p>
    <w:p>
      <w:pPr>
        <w:widowControl/>
        <w:ind w:firstLine="560"/>
        <w:jc w:val="left"/>
        <w:rPr>
          <w:rFonts w:hint="eastAsia" w:cs="仿宋_GB2312"/>
          <w:color w:val="000000"/>
          <w:kern w:val="0"/>
          <w:szCs w:val="28"/>
          <w:lang w:bidi="ar"/>
        </w:rPr>
      </w:pPr>
      <w:r>
        <w:rPr>
          <w:rFonts w:hint="eastAsia" w:hAnsi="宋体"/>
          <w:szCs w:val="28"/>
        </w:rPr>
        <w:t>2021年，本部门预算支出项目为6个，</w:t>
      </w:r>
      <w:r>
        <w:rPr>
          <w:rFonts w:cs="仿宋_GB2312"/>
          <w:color w:val="000000"/>
          <w:kern w:val="0"/>
          <w:szCs w:val="28"/>
          <w:lang w:bidi="ar"/>
        </w:rPr>
        <w:t>当年项目年初预算数</w:t>
      </w:r>
      <w:r>
        <w:rPr>
          <w:rFonts w:hint="eastAsia" w:cs="仿宋_GB2312"/>
          <w:color w:val="000000"/>
          <w:kern w:val="0"/>
          <w:szCs w:val="28"/>
          <w:lang w:bidi="ar"/>
        </w:rPr>
        <w:t>4580.65</w:t>
      </w:r>
      <w:r>
        <w:rPr>
          <w:rFonts w:cs="仿宋_GB2312"/>
          <w:color w:val="000000"/>
          <w:kern w:val="0"/>
          <w:szCs w:val="28"/>
          <w:lang w:bidi="ar"/>
        </w:rPr>
        <w:t>万元，全年预算数</w:t>
      </w:r>
      <w:r>
        <w:rPr>
          <w:rFonts w:hint="eastAsia" w:cs="仿宋_GB2312"/>
          <w:color w:val="000000"/>
          <w:kern w:val="0"/>
          <w:szCs w:val="28"/>
          <w:lang w:bidi="ar"/>
        </w:rPr>
        <w:t>5628.41</w:t>
      </w:r>
      <w:r>
        <w:rPr>
          <w:rFonts w:cs="仿宋_GB2312"/>
          <w:color w:val="000000"/>
          <w:kern w:val="0"/>
          <w:szCs w:val="28"/>
          <w:lang w:bidi="ar"/>
        </w:rPr>
        <w:t>万元，全年支出</w:t>
      </w:r>
      <w:r>
        <w:rPr>
          <w:rFonts w:hint="eastAsia" w:cs="仿宋_GB2312"/>
          <w:color w:val="000000"/>
          <w:kern w:val="0"/>
          <w:szCs w:val="28"/>
          <w:lang w:bidi="ar"/>
        </w:rPr>
        <w:t>4130.91</w:t>
      </w:r>
      <w:r>
        <w:rPr>
          <w:rFonts w:cs="仿宋_GB2312"/>
          <w:color w:val="000000"/>
          <w:kern w:val="0"/>
          <w:szCs w:val="28"/>
          <w:lang w:bidi="ar"/>
        </w:rPr>
        <w:t>万元，执行率</w:t>
      </w:r>
      <w:r>
        <w:rPr>
          <w:rFonts w:hint="eastAsia" w:cs="仿宋_GB2312"/>
          <w:color w:val="000000"/>
          <w:kern w:val="0"/>
          <w:szCs w:val="28"/>
          <w:lang w:bidi="ar"/>
        </w:rPr>
        <w:t>73.39</w:t>
      </w:r>
      <w:r>
        <w:rPr>
          <w:rFonts w:cs="仿宋_GB2312"/>
          <w:color w:val="000000"/>
          <w:kern w:val="0"/>
          <w:szCs w:val="28"/>
          <w:lang w:bidi="ar"/>
        </w:rPr>
        <w:t>%。通过自评，</w:t>
      </w:r>
      <w:r>
        <w:rPr>
          <w:rFonts w:hint="eastAsia" w:hAnsi="宋体"/>
          <w:szCs w:val="28"/>
        </w:rPr>
        <w:t>5个项目结果为“优”，1个项目结果为“良”。分项目</w:t>
      </w:r>
      <w:r>
        <w:rPr>
          <w:rFonts w:cs="仿宋_GB2312"/>
          <w:color w:val="000000"/>
          <w:kern w:val="0"/>
          <w:szCs w:val="28"/>
          <w:lang w:bidi="ar"/>
        </w:rPr>
        <w:t>自评情况分析如下：</w:t>
      </w:r>
      <w:bookmarkStart w:id="50" w:name="_Toc79564239"/>
      <w:bookmarkStart w:id="51" w:name="_Toc75767645"/>
      <w:bookmarkStart w:id="52" w:name="_Toc18806"/>
      <w:bookmarkStart w:id="53" w:name="_Toc28335"/>
      <w:bookmarkStart w:id="54" w:name="_Toc3777"/>
      <w:bookmarkStart w:id="55" w:name="_Toc1889"/>
      <w:bookmarkStart w:id="56" w:name="_Toc40046064"/>
      <w:bookmarkStart w:id="57" w:name="_Toc22570"/>
      <w:bookmarkStart w:id="58" w:name="_Toc40046065"/>
      <w:bookmarkStart w:id="59" w:name="_Toc7144"/>
    </w:p>
    <w:p>
      <w:pPr>
        <w:widowControl/>
        <w:ind w:firstLine="640"/>
        <w:jc w:val="left"/>
        <w:rPr>
          <w:rFonts w:hint="eastAsia" w:ascii="楷体_GB2312" w:eastAsia="楷体_GB2312"/>
          <w:sz w:val="32"/>
          <w:szCs w:val="32"/>
        </w:rPr>
      </w:pPr>
      <w:r>
        <w:rPr>
          <w:rFonts w:hint="eastAsia" w:ascii="楷体_GB2312" w:eastAsia="楷体_GB2312"/>
          <w:sz w:val="32"/>
          <w:szCs w:val="32"/>
        </w:rPr>
        <w:t>（一）项目1-政法维稳工作专项经费</w:t>
      </w:r>
      <w:bookmarkEnd w:id="50"/>
    </w:p>
    <w:p>
      <w:pPr>
        <w:widowControl/>
        <w:ind w:firstLine="562"/>
        <w:jc w:val="left"/>
        <w:rPr>
          <w:rFonts w:ascii="楷体_GB2312" w:hAnsi="宋体" w:eastAsia="楷体_GB2312"/>
          <w:b/>
          <w:sz w:val="32"/>
          <w:szCs w:val="32"/>
        </w:rPr>
      </w:pPr>
      <w:r>
        <w:rPr>
          <w:rFonts w:hint="eastAsia"/>
          <w:b/>
          <w:szCs w:val="28"/>
        </w:rPr>
        <w:t>1、项目支出预算执行情况</w:t>
      </w:r>
    </w:p>
    <w:p>
      <w:pPr>
        <w:ind w:firstLine="560"/>
        <w:rPr>
          <w:szCs w:val="28"/>
        </w:rPr>
      </w:pPr>
      <w:r>
        <w:rPr>
          <w:rFonts w:hint="eastAsia"/>
        </w:rPr>
        <w:t>政法维稳工作专项经费</w:t>
      </w:r>
      <w:r>
        <w:rPr>
          <w:rFonts w:hint="eastAsia"/>
          <w:szCs w:val="28"/>
        </w:rPr>
        <w:t>项目年初预算数为1150万元，调整全年预算数为1684.49万元，全年执行数为764.49万元，预算执行率45.38%，满分10分，得分4.54分。</w:t>
      </w:r>
    </w:p>
    <w:p>
      <w:pPr>
        <w:widowControl/>
        <w:ind w:firstLine="562"/>
        <w:jc w:val="left"/>
        <w:rPr>
          <w:b/>
          <w:szCs w:val="28"/>
        </w:rPr>
      </w:pPr>
      <w:r>
        <w:rPr>
          <w:rFonts w:hint="eastAsia"/>
          <w:b/>
          <w:szCs w:val="28"/>
        </w:rPr>
        <w:t>2、总体绩效目标完成情况分析</w:t>
      </w:r>
    </w:p>
    <w:p>
      <w:pPr>
        <w:ind w:firstLine="560"/>
      </w:pPr>
      <w:r>
        <w:rPr>
          <w:rFonts w:hint="eastAsia"/>
        </w:rPr>
        <w:t>政法维稳工作专项经费</w:t>
      </w:r>
      <w:r>
        <w:rPr>
          <w:rFonts w:hint="eastAsia"/>
          <w:szCs w:val="28"/>
        </w:rPr>
        <w:t>项目自评价总得分94.54分，自评结果为“优”。</w:t>
      </w:r>
      <w:r>
        <w:rPr>
          <w:rFonts w:hint="eastAsia"/>
        </w:rPr>
        <w:t>2021年我单位以工作机制创新为突破口，以筑牢基层稳定防线为着力点，进一步加强政法维稳工作，召开政法相关会议10场，开展政法工作培训班6场，政法维稳长效机制健全，有力的保障了社会和谐与稳定。</w:t>
      </w:r>
    </w:p>
    <w:p>
      <w:pPr>
        <w:widowControl/>
        <w:ind w:firstLine="562"/>
        <w:jc w:val="left"/>
        <w:rPr>
          <w:b/>
          <w:szCs w:val="28"/>
        </w:rPr>
      </w:pPr>
      <w:r>
        <w:rPr>
          <w:rFonts w:hint="eastAsia"/>
          <w:b/>
          <w:szCs w:val="28"/>
        </w:rPr>
        <w:t>3、各项指标完成情况分析</w:t>
      </w:r>
    </w:p>
    <w:p>
      <w:pPr>
        <w:ind w:firstLine="560"/>
        <w:rPr>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的要求，项目支出指标设置产出指标为50%，效益指标30%，满意度指标10%。</w:t>
      </w:r>
    </w:p>
    <w:p>
      <w:pPr>
        <w:ind w:firstLine="562"/>
        <w:rPr>
          <w:b/>
          <w:bCs/>
          <w:szCs w:val="28"/>
        </w:rPr>
      </w:pPr>
      <w:r>
        <w:rPr>
          <w:rFonts w:hint="eastAsia"/>
          <w:b/>
          <w:bCs/>
          <w:szCs w:val="28"/>
        </w:rPr>
        <w:t>产出指标：</w:t>
      </w:r>
      <w:r>
        <w:rPr>
          <w:rFonts w:hint="eastAsia" w:cs="仿宋_GB2312"/>
          <w:szCs w:val="28"/>
        </w:rPr>
        <w:t>产出指标下设产出数量、产出质量、产出时效和产出成本</w:t>
      </w:r>
      <w:r>
        <w:rPr>
          <w:rFonts w:cs="仿宋_GB2312"/>
          <w:szCs w:val="28"/>
        </w:rPr>
        <w:t>4</w:t>
      </w:r>
      <w:r>
        <w:rPr>
          <w:rFonts w:hint="eastAsia" w:cs="仿宋_GB2312"/>
          <w:szCs w:val="28"/>
        </w:rPr>
        <w:t>个二级指标。总分值50分，得分50分，得分率100%。</w:t>
      </w:r>
    </w:p>
    <w:p>
      <w:pPr>
        <w:ind w:firstLine="562"/>
        <w:rPr>
          <w:b/>
          <w:bCs/>
          <w:szCs w:val="28"/>
        </w:rPr>
      </w:pPr>
      <w:r>
        <w:rPr>
          <w:rFonts w:hint="eastAsia"/>
          <w:b/>
          <w:bCs/>
          <w:szCs w:val="28"/>
        </w:rPr>
        <w:t>效益指标：</w:t>
      </w:r>
      <w:r>
        <w:rPr>
          <w:rFonts w:hint="eastAsia" w:cs="仿宋_GB2312"/>
          <w:szCs w:val="28"/>
        </w:rPr>
        <w:t>效益指标下设社会效益、可持续影响指标2个二级指标。总分值30分，得分30分，得分率100%。</w:t>
      </w:r>
    </w:p>
    <w:p>
      <w:pPr>
        <w:numPr>
          <w:ilvl w:val="255"/>
          <w:numId w:val="0"/>
        </w:numPr>
        <w:ind w:firstLine="562"/>
        <w:rPr>
          <w:rFonts w:hint="eastAsia" w:hAnsi="宋体"/>
          <w:szCs w:val="28"/>
        </w:rPr>
      </w:pPr>
      <w:r>
        <w:rPr>
          <w:rFonts w:hint="eastAsia"/>
          <w:b/>
          <w:bCs/>
          <w:szCs w:val="28"/>
        </w:rPr>
        <w:t>满意度指标：</w:t>
      </w:r>
      <w:r>
        <w:rPr>
          <w:rFonts w:hint="eastAsia" w:hAnsi="宋体"/>
          <w:szCs w:val="28"/>
        </w:rPr>
        <w:t>根据我单位向社会提供公共产品和服务的主要对象，服务对象满意度主要考察人民群众满意度，该指标分值合计10分，自评得分10分，得分率为100%。</w:t>
      </w:r>
    </w:p>
    <w:p>
      <w:pPr>
        <w:widowControl/>
        <w:ind w:firstLine="562"/>
        <w:jc w:val="left"/>
        <w:rPr>
          <w:b/>
          <w:szCs w:val="28"/>
        </w:rPr>
      </w:pPr>
      <w:r>
        <w:rPr>
          <w:rFonts w:hint="eastAsia"/>
          <w:b/>
          <w:szCs w:val="28"/>
        </w:rPr>
        <w:t>4、偏离绩效目标的原因及下一步改进措施</w:t>
      </w:r>
    </w:p>
    <w:p>
      <w:pPr>
        <w:ind w:firstLine="562"/>
      </w:pPr>
      <w:r>
        <w:rPr>
          <w:rFonts w:hint="eastAsia"/>
          <w:b/>
          <w:bCs/>
        </w:rPr>
        <w:t>预算执行率：</w:t>
      </w:r>
      <w:r>
        <w:rPr>
          <w:rFonts w:hint="eastAsia"/>
        </w:rPr>
        <w:t>本年度优先使用上年存量资金，预算资金有所结余，下一年度我委将继续加强预算管理，合理编制预算，提高资金使用效率。</w:t>
      </w:r>
    </w:p>
    <w:bookmarkEnd w:id="51"/>
    <w:p>
      <w:pPr>
        <w:widowControl/>
        <w:ind w:firstLine="640"/>
        <w:jc w:val="left"/>
        <w:rPr>
          <w:rFonts w:ascii="楷体_GB2312" w:eastAsia="楷体_GB2312"/>
          <w:sz w:val="32"/>
          <w:szCs w:val="32"/>
        </w:rPr>
      </w:pPr>
      <w:bookmarkStart w:id="60" w:name="_Toc79564240"/>
      <w:r>
        <w:rPr>
          <w:rFonts w:hint="eastAsia" w:ascii="楷体_GB2312" w:eastAsia="楷体_GB2312"/>
          <w:sz w:val="32"/>
          <w:szCs w:val="32"/>
        </w:rPr>
        <w:t>（二）项目2-社会治安综合治理专项经费</w:t>
      </w:r>
      <w:bookmarkEnd w:id="60"/>
    </w:p>
    <w:p>
      <w:pPr>
        <w:widowControl/>
        <w:ind w:firstLine="562"/>
        <w:jc w:val="left"/>
        <w:rPr>
          <w:b/>
          <w:szCs w:val="28"/>
        </w:rPr>
      </w:pPr>
      <w:r>
        <w:rPr>
          <w:rFonts w:hint="eastAsia"/>
          <w:b/>
          <w:szCs w:val="28"/>
        </w:rPr>
        <w:t>1、项目支出预算执行情况</w:t>
      </w:r>
    </w:p>
    <w:p>
      <w:pPr>
        <w:ind w:firstLine="560"/>
        <w:rPr>
          <w:szCs w:val="28"/>
        </w:rPr>
      </w:pPr>
      <w:r>
        <w:rPr>
          <w:rFonts w:hint="eastAsia"/>
        </w:rPr>
        <w:t>社会治安综合治理专项经费</w:t>
      </w:r>
      <w:r>
        <w:rPr>
          <w:rFonts w:hint="eastAsia"/>
          <w:szCs w:val="28"/>
        </w:rPr>
        <w:t>项目年初预算数为450万元，全年预算数为959.07万元，全年执行数为797.22万元，预算执行率83.12%，满分10分，得分8.31分。</w:t>
      </w:r>
    </w:p>
    <w:p>
      <w:pPr>
        <w:widowControl/>
        <w:ind w:firstLine="562"/>
        <w:jc w:val="left"/>
        <w:rPr>
          <w:b/>
          <w:szCs w:val="28"/>
        </w:rPr>
      </w:pPr>
      <w:r>
        <w:rPr>
          <w:rFonts w:hint="eastAsia"/>
          <w:b/>
          <w:szCs w:val="28"/>
        </w:rPr>
        <w:t>2、总体绩效目标完成情况分析</w:t>
      </w:r>
    </w:p>
    <w:p>
      <w:pPr>
        <w:ind w:firstLine="560"/>
        <w:rPr>
          <w:szCs w:val="28"/>
        </w:rPr>
      </w:pPr>
      <w:r>
        <w:rPr>
          <w:rFonts w:hint="eastAsia"/>
        </w:rPr>
        <w:t>社会治安综合治理专项经费</w:t>
      </w:r>
      <w:r>
        <w:rPr>
          <w:rFonts w:hint="eastAsia"/>
          <w:szCs w:val="28"/>
        </w:rPr>
        <w:t>项目自评价总得分98.31分，自评结果为“优”。本年度我委加强对多部门参与的综治维稳工作机制的健全完善工作，强化对影响社会稳定的矛盾和风险的预防、化解工作，召开综治工作相关会议20场，组织综治工作相关培训10场，协调应对、处置重大突发事件，确保全省藏区和涉民族宗教领域的和谐稳定，治安秩序良好，群众有安全感。</w:t>
      </w:r>
    </w:p>
    <w:p>
      <w:pPr>
        <w:widowControl/>
        <w:ind w:firstLine="562"/>
        <w:jc w:val="left"/>
        <w:rPr>
          <w:b/>
          <w:szCs w:val="28"/>
        </w:rPr>
      </w:pPr>
      <w:r>
        <w:rPr>
          <w:rFonts w:hint="eastAsia"/>
          <w:b/>
          <w:szCs w:val="28"/>
        </w:rPr>
        <w:t>3、各项指标完成情况分析</w:t>
      </w:r>
    </w:p>
    <w:p>
      <w:pPr>
        <w:ind w:firstLine="560"/>
        <w:rPr>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的要求，项目支出指标设置产出指标为50%，效益指标30%，满意度指标10%，</w:t>
      </w:r>
      <w:r>
        <w:rPr>
          <w:rFonts w:hint="eastAsia"/>
        </w:rPr>
        <w:t>根据实际情况分值比重有所调整。</w:t>
      </w:r>
    </w:p>
    <w:p>
      <w:pPr>
        <w:ind w:firstLine="562"/>
        <w:rPr>
          <w:b/>
          <w:bCs/>
          <w:szCs w:val="28"/>
        </w:rPr>
      </w:pPr>
      <w:r>
        <w:rPr>
          <w:rFonts w:hint="eastAsia"/>
          <w:b/>
          <w:bCs/>
          <w:szCs w:val="28"/>
        </w:rPr>
        <w:t>产出指标：</w:t>
      </w:r>
      <w:r>
        <w:rPr>
          <w:rFonts w:hint="eastAsia" w:cs="仿宋_GB2312"/>
          <w:szCs w:val="28"/>
        </w:rPr>
        <w:t>产出指标下设产出数量、产出质量和产出时效和3个二级指标。总分值50分，得分80分，得分率100%。</w:t>
      </w:r>
    </w:p>
    <w:p>
      <w:pPr>
        <w:ind w:firstLine="562"/>
        <w:rPr>
          <w:b/>
          <w:bCs/>
          <w:szCs w:val="28"/>
        </w:rPr>
      </w:pPr>
      <w:r>
        <w:rPr>
          <w:rFonts w:hint="eastAsia"/>
          <w:b/>
          <w:bCs/>
          <w:szCs w:val="28"/>
        </w:rPr>
        <w:t>效益指标：</w:t>
      </w:r>
      <w:r>
        <w:rPr>
          <w:rFonts w:hint="eastAsia" w:cs="仿宋_GB2312"/>
          <w:szCs w:val="28"/>
        </w:rPr>
        <w:t>效益指标下设社会效益指标和可持续影响指标2个二级指标。总分值30分，得分30分，得分率100%。</w:t>
      </w:r>
    </w:p>
    <w:p>
      <w:pPr>
        <w:numPr>
          <w:ilvl w:val="255"/>
          <w:numId w:val="0"/>
        </w:numPr>
        <w:ind w:firstLine="562"/>
        <w:rPr>
          <w:b/>
          <w:bCs/>
          <w:szCs w:val="28"/>
        </w:rPr>
      </w:pPr>
      <w:r>
        <w:rPr>
          <w:rFonts w:hint="eastAsia"/>
          <w:b/>
          <w:bCs/>
          <w:szCs w:val="28"/>
        </w:rPr>
        <w:t>满意度指标</w:t>
      </w:r>
      <w:r>
        <w:rPr>
          <w:rFonts w:hint="eastAsia"/>
          <w:b/>
          <w:bCs/>
        </w:rPr>
        <w:t>：</w:t>
      </w:r>
      <w:r>
        <w:rPr>
          <w:rFonts w:hint="eastAsia"/>
        </w:rPr>
        <w:t>我委通过加强打击、防范、教育、管理、建设、改造等方面的工作，预防和治理违法犯罪，化解不安定因素，维护社会治安持续稳定，取得人民群众的认可，人民群众满意度达到目标值。</w:t>
      </w:r>
      <w:r>
        <w:rPr>
          <w:rFonts w:hint="eastAsia" w:hAnsi="宋体"/>
        </w:rPr>
        <w:t>该指标权重分10分，</w:t>
      </w:r>
      <w:r>
        <w:rPr>
          <w:rFonts w:hint="eastAsia"/>
        </w:rPr>
        <w:t>按照评分标准得分10分，得分率100%</w:t>
      </w:r>
      <w:r>
        <w:rPr>
          <w:rFonts w:hint="eastAsia" w:hAnsi="宋体"/>
        </w:rPr>
        <w:t>。</w:t>
      </w:r>
    </w:p>
    <w:p>
      <w:pPr>
        <w:widowControl/>
        <w:ind w:firstLine="640"/>
        <w:jc w:val="left"/>
        <w:rPr>
          <w:rFonts w:ascii="楷体_GB2312" w:eastAsia="楷体_GB2312"/>
          <w:sz w:val="32"/>
          <w:szCs w:val="32"/>
        </w:rPr>
      </w:pPr>
      <w:bookmarkStart w:id="61" w:name="_Toc5045"/>
      <w:bookmarkStart w:id="62" w:name="_Toc15658"/>
      <w:bookmarkStart w:id="63" w:name="_Toc27412"/>
      <w:bookmarkStart w:id="64" w:name="_Toc5512"/>
      <w:bookmarkStart w:id="65" w:name="_Toc79564241"/>
      <w:r>
        <w:rPr>
          <w:rFonts w:hint="eastAsia" w:ascii="楷体_GB2312" w:eastAsia="楷体_GB2312"/>
          <w:sz w:val="32"/>
          <w:szCs w:val="32"/>
        </w:rPr>
        <w:t>（三）项目3-</w:t>
      </w:r>
      <w:bookmarkEnd w:id="61"/>
      <w:bookmarkEnd w:id="62"/>
      <w:r>
        <w:rPr>
          <w:rFonts w:hint="eastAsia" w:ascii="楷体_GB2312" w:eastAsia="楷体_GB2312"/>
          <w:sz w:val="32"/>
          <w:szCs w:val="32"/>
        </w:rPr>
        <w:t>铁路护路联防经费</w:t>
      </w:r>
      <w:bookmarkEnd w:id="63"/>
      <w:bookmarkEnd w:id="64"/>
      <w:bookmarkEnd w:id="65"/>
    </w:p>
    <w:p>
      <w:pPr>
        <w:widowControl/>
        <w:ind w:firstLine="562"/>
        <w:jc w:val="left"/>
        <w:rPr>
          <w:b/>
          <w:szCs w:val="28"/>
        </w:rPr>
      </w:pPr>
      <w:bookmarkStart w:id="66" w:name="_Toc40046045"/>
      <w:r>
        <w:rPr>
          <w:rFonts w:hint="eastAsia"/>
          <w:b/>
          <w:szCs w:val="28"/>
        </w:rPr>
        <w:t>1、项目支出预算执行情况</w:t>
      </w:r>
      <w:bookmarkEnd w:id="66"/>
    </w:p>
    <w:p>
      <w:pPr>
        <w:ind w:firstLine="560"/>
        <w:rPr>
          <w:rFonts w:hAnsi="楷体" w:cs="宋体"/>
          <w:color w:val="000000"/>
          <w:kern w:val="0"/>
          <w:szCs w:val="28"/>
        </w:rPr>
      </w:pPr>
      <w:r>
        <w:rPr>
          <w:rFonts w:hint="eastAsia" w:hAnsi="楷体" w:cs="宋体"/>
          <w:color w:val="000000"/>
          <w:kern w:val="0"/>
          <w:szCs w:val="28"/>
        </w:rPr>
        <w:t>铁路护路联防经费项目年初预算数和全年预算数均为2300万元，全年执行数为2300万元，预算执行率100%，满分10分，得分10分。</w:t>
      </w:r>
    </w:p>
    <w:p>
      <w:pPr>
        <w:widowControl/>
        <w:ind w:firstLine="562"/>
        <w:jc w:val="left"/>
        <w:rPr>
          <w:b/>
          <w:szCs w:val="28"/>
        </w:rPr>
      </w:pPr>
      <w:bookmarkStart w:id="67" w:name="_Toc40046046"/>
      <w:r>
        <w:rPr>
          <w:rFonts w:hint="eastAsia"/>
          <w:b/>
          <w:szCs w:val="28"/>
        </w:rPr>
        <w:t>2、总体绩效目标完成情况分析</w:t>
      </w:r>
      <w:bookmarkEnd w:id="67"/>
    </w:p>
    <w:p>
      <w:pPr>
        <w:ind w:firstLine="560"/>
        <w:rPr>
          <w:rFonts w:hAnsi="楷体" w:cs="宋体"/>
          <w:color w:val="000000"/>
          <w:kern w:val="0"/>
          <w:szCs w:val="28"/>
        </w:rPr>
      </w:pPr>
      <w:r>
        <w:rPr>
          <w:rFonts w:hint="eastAsia" w:hAnsi="楷体" w:cs="宋体"/>
          <w:color w:val="000000"/>
          <w:kern w:val="0"/>
          <w:szCs w:val="28"/>
        </w:rPr>
        <w:t>铁路护路联防经费项目自评得分100分，自评结果为“优”。</w:t>
      </w:r>
    </w:p>
    <w:p>
      <w:pPr>
        <w:ind w:firstLine="560"/>
        <w:rPr>
          <w:rFonts w:hAnsi="楷体" w:cs="宋体"/>
          <w:color w:val="000000"/>
          <w:kern w:val="0"/>
          <w:szCs w:val="28"/>
        </w:rPr>
      </w:pPr>
      <w:bookmarkStart w:id="68" w:name="_Toc40046047"/>
      <w:r>
        <w:rPr>
          <w:rFonts w:hint="eastAsia" w:hAnsi="楷体" w:cs="宋体"/>
          <w:color w:val="000000"/>
          <w:kern w:val="0"/>
          <w:szCs w:val="28"/>
        </w:rPr>
        <w:t>我委政法委通过财政补助资金的投入，持续发挥铁路护路联防工作在维护铁路安全、确保铁路畅通及维护社会稳定中的重要作用，本年度完成情况主要体现在以下</w:t>
      </w:r>
      <w:r>
        <w:rPr>
          <w:rFonts w:hAnsi="楷体" w:cs="宋体"/>
          <w:color w:val="000000"/>
          <w:kern w:val="0"/>
          <w:szCs w:val="28"/>
        </w:rPr>
        <w:t>4</w:t>
      </w:r>
      <w:r>
        <w:rPr>
          <w:rFonts w:hint="eastAsia" w:hAnsi="楷体" w:cs="宋体"/>
          <w:color w:val="000000"/>
          <w:kern w:val="0"/>
          <w:szCs w:val="28"/>
        </w:rPr>
        <w:t>点：各级护路办通过定期深入校园、乡村集中开展爱路护路宣传活动，制作固定宣传标语，利用广播电视、报纸、电子媒体、公益宣传窗口、短信平台等多种方式，加大爱路护路宣传教育力度；通过铁路沿线安全隐患排查整治工作，进一步加大路外安全环境整治力度；加强基础房屋维修工程建设，护路队房屋维修。</w:t>
      </w:r>
    </w:p>
    <w:p>
      <w:pPr>
        <w:widowControl/>
        <w:ind w:firstLine="562"/>
        <w:jc w:val="left"/>
        <w:rPr>
          <w:b/>
          <w:szCs w:val="28"/>
        </w:rPr>
      </w:pPr>
      <w:r>
        <w:rPr>
          <w:rFonts w:hint="eastAsia"/>
          <w:b/>
          <w:szCs w:val="28"/>
        </w:rPr>
        <w:t>3、各项指标完成情况分析</w:t>
      </w:r>
      <w:bookmarkEnd w:id="68"/>
    </w:p>
    <w:p>
      <w:pPr>
        <w:ind w:firstLine="560"/>
        <w:rPr>
          <w:rFonts w:hAnsi="楷体" w:cs="宋体"/>
          <w:color w:val="000000"/>
          <w:kern w:val="0"/>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w:t>
      </w:r>
      <w:r>
        <w:rPr>
          <w:rFonts w:hint="eastAsia" w:hAnsi="楷体" w:cs="宋体"/>
          <w:color w:val="000000"/>
          <w:kern w:val="0"/>
          <w:szCs w:val="28"/>
        </w:rPr>
        <w:t>项目支出指标设置产出指标为50%，效益指标30%，满意度指标10%。</w:t>
      </w:r>
    </w:p>
    <w:p>
      <w:pPr>
        <w:ind w:firstLine="562"/>
        <w:rPr>
          <w:b/>
          <w:bCs/>
          <w:szCs w:val="28"/>
        </w:rPr>
      </w:pPr>
      <w:r>
        <w:rPr>
          <w:rFonts w:hint="eastAsia"/>
          <w:b/>
          <w:bCs/>
          <w:szCs w:val="28"/>
        </w:rPr>
        <w:t>产出指标：</w:t>
      </w:r>
      <w:r>
        <w:rPr>
          <w:rFonts w:hint="eastAsia"/>
          <w:szCs w:val="28"/>
        </w:rPr>
        <w:t>产出指标下设产出数量、产出质量和产出时效3个二级指标。总分值50分，得分50分，得分率100%。</w:t>
      </w:r>
    </w:p>
    <w:p>
      <w:pPr>
        <w:ind w:firstLine="562"/>
        <w:rPr>
          <w:b/>
          <w:bCs/>
          <w:szCs w:val="28"/>
        </w:rPr>
      </w:pPr>
      <w:r>
        <w:rPr>
          <w:rFonts w:hint="eastAsia"/>
          <w:b/>
          <w:bCs/>
          <w:szCs w:val="28"/>
        </w:rPr>
        <w:t>效益指标：</w:t>
      </w:r>
      <w:r>
        <w:rPr>
          <w:rFonts w:hint="eastAsia"/>
          <w:szCs w:val="28"/>
        </w:rPr>
        <w:t>效益指标下设社会效益指标和可持续影响指标2个二级指标。总分值30分，得分30分，得分率100%。</w:t>
      </w:r>
    </w:p>
    <w:p>
      <w:pPr>
        <w:ind w:firstLine="562"/>
        <w:rPr>
          <w:rFonts w:hAnsi="楷体" w:cs="宋体"/>
          <w:color w:val="000000"/>
          <w:kern w:val="0"/>
          <w:szCs w:val="28"/>
        </w:rPr>
      </w:pPr>
      <w:r>
        <w:rPr>
          <w:rFonts w:hint="eastAsia"/>
          <w:b/>
          <w:bCs/>
          <w:szCs w:val="28"/>
        </w:rPr>
        <w:t>满意度指标：</w:t>
      </w:r>
      <w:r>
        <w:rPr>
          <w:rFonts w:hint="eastAsia" w:hAnsi="楷体" w:cs="宋体"/>
          <w:color w:val="000000"/>
          <w:kern w:val="0"/>
          <w:szCs w:val="28"/>
        </w:rPr>
        <w:t>我委积极加强铁路护路联防建设，保障人民群众合法权益，铁路运输安全事关国计民生和经济社会发展大局，铁路护路联防工作通过重点线路巡防、治安专项整治、涉路矛盾纠纷排查调处，爱路护路宣传教育、信息化网格化建设，以及对铁路护路联防工作人防、物防、技防等手段的投入和加强，不断完善立体化铁路治安防控体系，加强全省铁路护路联防组织建设及队伍管理、基层群众基础建设，创建平安铁路，人民群众满意度达到90%。该指标分值10分，得分10分，得分率100%。</w:t>
      </w:r>
    </w:p>
    <w:p>
      <w:pPr>
        <w:widowControl/>
        <w:ind w:firstLine="640"/>
        <w:jc w:val="left"/>
        <w:rPr>
          <w:rFonts w:ascii="楷体_GB2312" w:eastAsia="楷体_GB2312"/>
          <w:sz w:val="32"/>
          <w:szCs w:val="32"/>
        </w:rPr>
      </w:pPr>
      <w:bookmarkStart w:id="69" w:name="_Toc79564242"/>
      <w:r>
        <w:rPr>
          <w:rFonts w:hint="eastAsia" w:ascii="楷体_GB2312" w:eastAsia="楷体_GB2312"/>
          <w:sz w:val="32"/>
          <w:szCs w:val="32"/>
        </w:rPr>
        <w:t>（四）项目4-法学会专项经费</w:t>
      </w:r>
      <w:bookmarkEnd w:id="69"/>
    </w:p>
    <w:p>
      <w:pPr>
        <w:widowControl/>
        <w:ind w:firstLine="562"/>
        <w:jc w:val="left"/>
        <w:rPr>
          <w:b/>
          <w:szCs w:val="28"/>
        </w:rPr>
      </w:pPr>
      <w:r>
        <w:rPr>
          <w:rFonts w:hint="eastAsia"/>
          <w:b/>
          <w:szCs w:val="28"/>
        </w:rPr>
        <w:t>1、项目支出预算执行情况</w:t>
      </w:r>
    </w:p>
    <w:p>
      <w:pPr>
        <w:ind w:firstLine="560"/>
        <w:rPr>
          <w:szCs w:val="28"/>
        </w:rPr>
      </w:pPr>
      <w:r>
        <w:rPr>
          <w:rFonts w:hint="eastAsia"/>
        </w:rPr>
        <w:t>法学会专项经费</w:t>
      </w:r>
      <w:r>
        <w:rPr>
          <w:rFonts w:hint="eastAsia"/>
          <w:szCs w:val="28"/>
        </w:rPr>
        <w:t>项目年初预算数和全年预算数均为1</w:t>
      </w:r>
      <w:r>
        <w:rPr>
          <w:szCs w:val="28"/>
        </w:rPr>
        <w:t>15</w:t>
      </w:r>
      <w:r>
        <w:rPr>
          <w:rFonts w:hint="eastAsia"/>
          <w:szCs w:val="28"/>
        </w:rPr>
        <w:t>万元、全年执行数为119.2万元，预算执行率100%，满分</w:t>
      </w:r>
      <w:r>
        <w:rPr>
          <w:szCs w:val="28"/>
        </w:rPr>
        <w:t>10</w:t>
      </w:r>
      <w:r>
        <w:rPr>
          <w:rFonts w:hint="eastAsia"/>
          <w:szCs w:val="28"/>
        </w:rPr>
        <w:t>分，得分10分。</w:t>
      </w:r>
    </w:p>
    <w:p>
      <w:pPr>
        <w:widowControl/>
        <w:ind w:firstLine="562"/>
        <w:jc w:val="left"/>
        <w:rPr>
          <w:b/>
          <w:szCs w:val="28"/>
        </w:rPr>
      </w:pPr>
      <w:r>
        <w:rPr>
          <w:rFonts w:hint="eastAsia"/>
          <w:b/>
          <w:szCs w:val="28"/>
        </w:rPr>
        <w:t>2、总体绩效目标完成情况分析</w:t>
      </w:r>
    </w:p>
    <w:p>
      <w:pPr>
        <w:ind w:firstLine="560"/>
        <w:rPr>
          <w:szCs w:val="28"/>
        </w:rPr>
      </w:pPr>
      <w:r>
        <w:rPr>
          <w:rFonts w:hint="eastAsia"/>
        </w:rPr>
        <w:t>法学会专项经费</w:t>
      </w:r>
      <w:r>
        <w:rPr>
          <w:rFonts w:hint="eastAsia"/>
          <w:szCs w:val="28"/>
        </w:rPr>
        <w:t>项目自评价总得分100分，自评结果为“优”。</w:t>
      </w:r>
    </w:p>
    <w:p>
      <w:pPr>
        <w:ind w:firstLine="560"/>
        <w:rPr>
          <w:b/>
          <w:bCs/>
        </w:rPr>
      </w:pPr>
      <w:r>
        <w:rPr>
          <w:rFonts w:hint="eastAsia"/>
        </w:rPr>
        <w:t>该项目由我单位下属单位甘肃省法学会全面实施。省法学会完成了中国法学会部级重点委托的“甘肃省多元共治反恐模式创新及其法制保障”课题研究，并发布了</w:t>
      </w:r>
      <w:r>
        <w:t>20个课题研究项目，积极推动我省法学研究事业的繁荣发展，为法治甘肃建设提供智力支持；举办法治论坛活动方面，与西北师范大学、甘肃政法大学联合主办了“第二届地方立法理论与实务论坛”和“第三届丝绸之路沿线国家法治合作高端论坛”，并组织全省法学法律工作者参与了第十五届西部法治论坛、第八届关天经济区域论坛等学术交流活动，进一步加强了与外界的学术交流；组织开展了“双百”法治宣讲活</w:t>
      </w:r>
      <w:r>
        <w:rPr>
          <w:rFonts w:hint="eastAsia"/>
        </w:rPr>
        <w:t>动、基层行法律宣传周、</w:t>
      </w:r>
      <w:r>
        <w:t>12·4国家宪法日暨宪法宣传周等系列普法宣传活动，营造了浓厚的法治宣传氛围，为建设良法善治法治甘肃贡献了力量；编辑出版《甘肃法学》刊物</w:t>
      </w:r>
      <w:r>
        <w:rPr>
          <w:rFonts w:hint="eastAsia"/>
        </w:rPr>
        <w:t>5</w:t>
      </w:r>
      <w:r>
        <w:t>期</w:t>
      </w:r>
      <w:r>
        <w:rPr>
          <w:rFonts w:hint="eastAsia"/>
        </w:rPr>
        <w:t>，</w:t>
      </w:r>
      <w:r>
        <w:t>共刊登文章80余篇，50余万字，发挥宣传媒体阵地作用</w:t>
      </w:r>
      <w:r>
        <w:rPr>
          <w:rFonts w:hint="eastAsia"/>
          <w:b/>
          <w:bCs/>
        </w:rPr>
        <w:t>，</w:t>
      </w:r>
      <w:r>
        <w:rPr>
          <w:rFonts w:hint="eastAsia"/>
        </w:rPr>
        <w:t>普法宣传群众覆盖率为</w:t>
      </w:r>
      <w:r>
        <w:t>100%，满意度为86.76%。</w:t>
      </w:r>
    </w:p>
    <w:p>
      <w:pPr>
        <w:widowControl/>
        <w:ind w:firstLine="562"/>
        <w:jc w:val="left"/>
        <w:rPr>
          <w:b/>
          <w:szCs w:val="28"/>
        </w:rPr>
      </w:pPr>
      <w:r>
        <w:rPr>
          <w:rFonts w:hint="eastAsia"/>
          <w:b/>
          <w:szCs w:val="28"/>
        </w:rPr>
        <w:t>3、各项指标完成情况分析</w:t>
      </w:r>
    </w:p>
    <w:p>
      <w:pPr>
        <w:ind w:firstLine="560"/>
        <w:rPr>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的要求，项目支出指标设置产出指标为50%，效益指标30%，满意度指标10%。</w:t>
      </w:r>
    </w:p>
    <w:p>
      <w:pPr>
        <w:ind w:firstLine="562"/>
        <w:rPr>
          <w:b/>
          <w:bCs/>
          <w:szCs w:val="28"/>
        </w:rPr>
      </w:pPr>
      <w:r>
        <w:rPr>
          <w:rFonts w:hint="eastAsia"/>
          <w:b/>
          <w:bCs/>
          <w:szCs w:val="28"/>
        </w:rPr>
        <w:t>产出指标：</w:t>
      </w:r>
      <w:r>
        <w:rPr>
          <w:rFonts w:hint="eastAsia" w:cs="仿宋_GB2312"/>
          <w:szCs w:val="28"/>
        </w:rPr>
        <w:t>产出指标下设产出数量、产出质量和产出时效3个二级指标。总分值50分，得分</w:t>
      </w:r>
      <w:r>
        <w:rPr>
          <w:rFonts w:cs="仿宋_GB2312"/>
          <w:szCs w:val="28"/>
        </w:rPr>
        <w:t>50</w:t>
      </w:r>
      <w:r>
        <w:rPr>
          <w:rFonts w:hint="eastAsia" w:cs="仿宋_GB2312"/>
          <w:szCs w:val="28"/>
        </w:rPr>
        <w:t>分，得分率</w:t>
      </w:r>
      <w:r>
        <w:rPr>
          <w:rFonts w:cs="仿宋_GB2312"/>
          <w:szCs w:val="28"/>
        </w:rPr>
        <w:t>100</w:t>
      </w:r>
      <w:r>
        <w:rPr>
          <w:rFonts w:hint="eastAsia" w:cs="仿宋_GB2312"/>
          <w:szCs w:val="28"/>
        </w:rPr>
        <w:t>%。</w:t>
      </w:r>
    </w:p>
    <w:p>
      <w:pPr>
        <w:ind w:firstLine="562"/>
        <w:rPr>
          <w:b/>
          <w:bCs/>
          <w:szCs w:val="28"/>
        </w:rPr>
      </w:pPr>
      <w:r>
        <w:rPr>
          <w:rFonts w:hint="eastAsia"/>
          <w:b/>
          <w:bCs/>
          <w:szCs w:val="28"/>
        </w:rPr>
        <w:t>效益指标：</w:t>
      </w:r>
      <w:r>
        <w:rPr>
          <w:rFonts w:hint="eastAsia" w:cs="仿宋_GB2312"/>
          <w:szCs w:val="28"/>
        </w:rPr>
        <w:t>效益指标下设社会效益、可持续影响指标</w:t>
      </w:r>
      <w:r>
        <w:rPr>
          <w:rFonts w:cs="仿宋_GB2312"/>
          <w:szCs w:val="28"/>
        </w:rPr>
        <w:t>2</w:t>
      </w:r>
      <w:r>
        <w:rPr>
          <w:rFonts w:hint="eastAsia" w:cs="仿宋_GB2312"/>
          <w:szCs w:val="28"/>
        </w:rPr>
        <w:t>个二级指标。总分值30分，得分30分，得分率100%。</w:t>
      </w:r>
    </w:p>
    <w:p>
      <w:pPr>
        <w:numPr>
          <w:ilvl w:val="255"/>
          <w:numId w:val="0"/>
        </w:numPr>
        <w:ind w:firstLine="562"/>
        <w:rPr>
          <w:b/>
          <w:bCs/>
          <w:szCs w:val="28"/>
        </w:rPr>
      </w:pPr>
      <w:r>
        <w:rPr>
          <w:rFonts w:hint="eastAsia"/>
          <w:b/>
          <w:bCs/>
          <w:szCs w:val="28"/>
        </w:rPr>
        <w:t>满意度指标：</w:t>
      </w:r>
      <w:r>
        <w:rPr>
          <w:rFonts w:hint="eastAsia" w:hAnsi="宋体"/>
          <w:szCs w:val="28"/>
        </w:rPr>
        <w:t>根据该项目向社会提供公共产品和服务的主要对象，服务对象满意度主要考察受普法宣传人民满意度，该指标分值合计10分，自评得分10分，得分率为100%。</w:t>
      </w:r>
    </w:p>
    <w:p>
      <w:pPr>
        <w:widowControl/>
        <w:ind w:firstLine="640"/>
        <w:jc w:val="left"/>
        <w:rPr>
          <w:rFonts w:ascii="楷体_GB2312" w:eastAsia="楷体_GB2312"/>
          <w:sz w:val="32"/>
          <w:szCs w:val="32"/>
        </w:rPr>
      </w:pPr>
      <w:bookmarkStart w:id="70" w:name="_Toc79564243"/>
      <w:r>
        <w:rPr>
          <w:rFonts w:hint="eastAsia" w:ascii="楷体_GB2312" w:eastAsia="楷体_GB2312"/>
          <w:sz w:val="32"/>
          <w:szCs w:val="32"/>
        </w:rPr>
        <w:t>（五）项目5-见义勇为专项经费</w:t>
      </w:r>
      <w:bookmarkEnd w:id="70"/>
    </w:p>
    <w:p>
      <w:pPr>
        <w:widowControl/>
        <w:ind w:firstLine="562"/>
        <w:jc w:val="left"/>
        <w:rPr>
          <w:b/>
          <w:szCs w:val="28"/>
        </w:rPr>
      </w:pPr>
      <w:r>
        <w:rPr>
          <w:rFonts w:hint="eastAsia"/>
          <w:b/>
          <w:szCs w:val="28"/>
        </w:rPr>
        <w:t>1、项目支出预算执行情况</w:t>
      </w:r>
    </w:p>
    <w:p>
      <w:pPr>
        <w:widowControl/>
        <w:ind w:firstLine="560"/>
        <w:rPr>
          <w:rFonts w:hAnsi="楷体" w:cs="宋体"/>
          <w:color w:val="000000"/>
          <w:kern w:val="0"/>
          <w:szCs w:val="28"/>
        </w:rPr>
      </w:pPr>
      <w:r>
        <w:rPr>
          <w:rFonts w:hint="eastAsia" w:hAnsi="楷体" w:cs="宋体"/>
          <w:color w:val="000000"/>
          <w:kern w:val="0"/>
          <w:szCs w:val="28"/>
        </w:rPr>
        <w:t>见义勇为专项经费项目年初预算数和全年预算数均为150万元，全年执行数150万元，预算执行率为100%。满分10分，得分10分。</w:t>
      </w:r>
    </w:p>
    <w:p>
      <w:pPr>
        <w:widowControl/>
        <w:ind w:firstLine="562"/>
        <w:jc w:val="left"/>
        <w:rPr>
          <w:b/>
          <w:szCs w:val="28"/>
        </w:rPr>
      </w:pPr>
      <w:r>
        <w:rPr>
          <w:b/>
          <w:szCs w:val="28"/>
        </w:rPr>
        <w:t>2</w:t>
      </w:r>
      <w:r>
        <w:rPr>
          <w:rFonts w:hint="eastAsia"/>
          <w:b/>
          <w:szCs w:val="28"/>
        </w:rPr>
        <w:t>、总体绩效目标完成情况分析</w:t>
      </w:r>
    </w:p>
    <w:p>
      <w:pPr>
        <w:widowControl/>
        <w:ind w:firstLine="560"/>
        <w:rPr>
          <w:rFonts w:hAnsi="楷体" w:cs="宋体"/>
          <w:color w:val="000000"/>
          <w:kern w:val="0"/>
          <w:szCs w:val="28"/>
        </w:rPr>
      </w:pPr>
      <w:r>
        <w:rPr>
          <w:rFonts w:hint="eastAsia" w:hAnsi="楷体" w:cs="宋体"/>
          <w:color w:val="000000"/>
          <w:kern w:val="0"/>
          <w:szCs w:val="28"/>
        </w:rPr>
        <w:t>见义勇为专项经费项目自评得分100分，自评结果为“优”。</w:t>
      </w:r>
    </w:p>
    <w:p>
      <w:pPr>
        <w:widowControl/>
        <w:ind w:firstLine="560"/>
        <w:rPr>
          <w:rFonts w:hAnsi="楷体" w:cs="宋体"/>
          <w:color w:val="000000"/>
          <w:kern w:val="0"/>
          <w:szCs w:val="28"/>
        </w:rPr>
      </w:pPr>
      <w:r>
        <w:rPr>
          <w:rFonts w:hint="eastAsia" w:hAnsi="楷体" w:cs="宋体"/>
          <w:color w:val="000000"/>
          <w:kern w:val="0"/>
          <w:szCs w:val="28"/>
        </w:rPr>
        <w:t>为保障见义勇为人员奖励和保障制度的构建，本年度落实高考加分事项，爱心圆梦救助工程，按照省委省政府工作安排如期召开表彰大会。</w:t>
      </w:r>
    </w:p>
    <w:p>
      <w:pPr>
        <w:widowControl/>
        <w:ind w:firstLine="562"/>
        <w:jc w:val="left"/>
        <w:rPr>
          <w:b/>
          <w:szCs w:val="28"/>
        </w:rPr>
      </w:pPr>
      <w:r>
        <w:rPr>
          <w:b/>
          <w:szCs w:val="28"/>
        </w:rPr>
        <w:t>3</w:t>
      </w:r>
      <w:r>
        <w:rPr>
          <w:rFonts w:hint="eastAsia"/>
          <w:b/>
          <w:szCs w:val="28"/>
        </w:rPr>
        <w:t>、各项指标完成情况分析</w:t>
      </w:r>
    </w:p>
    <w:p>
      <w:pPr>
        <w:widowControl/>
        <w:ind w:firstLine="560"/>
        <w:rPr>
          <w:rFonts w:hAnsi="楷体" w:cs="宋体"/>
          <w:color w:val="000000"/>
          <w:kern w:val="0"/>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w:t>
      </w:r>
      <w:r>
        <w:rPr>
          <w:rFonts w:hint="eastAsia" w:hAnsi="楷体" w:cs="宋体"/>
          <w:color w:val="000000"/>
          <w:kern w:val="0"/>
          <w:szCs w:val="28"/>
        </w:rPr>
        <w:t>项目支出指标设置产出指标为50%，效益指标30%，满意度指标10%。</w:t>
      </w:r>
    </w:p>
    <w:p>
      <w:pPr>
        <w:ind w:firstLine="562"/>
        <w:rPr>
          <w:b/>
          <w:bCs/>
          <w:szCs w:val="28"/>
        </w:rPr>
      </w:pPr>
      <w:r>
        <w:rPr>
          <w:rFonts w:hint="eastAsia"/>
          <w:b/>
          <w:bCs/>
          <w:szCs w:val="28"/>
        </w:rPr>
        <w:t>产出指标：</w:t>
      </w:r>
      <w:r>
        <w:rPr>
          <w:rFonts w:hint="eastAsia" w:hAnsi="楷体" w:cs="宋体"/>
          <w:color w:val="000000"/>
          <w:kern w:val="0"/>
          <w:szCs w:val="28"/>
        </w:rPr>
        <w:t>产出指标下设产出数量、产出质量和产出时效3个二级指标。总分值50分，得分50分，得分率100%。</w:t>
      </w:r>
    </w:p>
    <w:p>
      <w:pPr>
        <w:ind w:firstLine="562"/>
        <w:rPr>
          <w:b/>
          <w:bCs/>
          <w:szCs w:val="28"/>
        </w:rPr>
      </w:pPr>
      <w:r>
        <w:rPr>
          <w:rFonts w:hint="eastAsia"/>
          <w:b/>
          <w:bCs/>
          <w:szCs w:val="28"/>
        </w:rPr>
        <w:t>效益指标：</w:t>
      </w:r>
      <w:r>
        <w:rPr>
          <w:rFonts w:hint="eastAsia"/>
          <w:szCs w:val="28"/>
        </w:rPr>
        <w:t>效益指标下设社会效益指标和可持续影响指标2个二级指标。总分值30分，得分30分，得分率100%。</w:t>
      </w:r>
    </w:p>
    <w:p>
      <w:pPr>
        <w:ind w:firstLine="562"/>
        <w:rPr>
          <w:rFonts w:cs="仿宋_GB2312"/>
          <w:szCs w:val="28"/>
        </w:rPr>
      </w:pPr>
      <w:r>
        <w:rPr>
          <w:rFonts w:hint="eastAsia"/>
          <w:b/>
          <w:bCs/>
          <w:szCs w:val="28"/>
        </w:rPr>
        <w:t>满意度指标：</w:t>
      </w:r>
      <w:r>
        <w:rPr>
          <w:rFonts w:hint="eastAsia" w:cs="仿宋_GB2312"/>
          <w:szCs w:val="28"/>
        </w:rPr>
        <w:t>我委认真落实甘肃省有关见义勇为人员权益保护条例，弘扬社会正气，鼓励和保护公民同违法犯罪分子作斗争的积极性，维护见义勇为人员的合法权益，加强社会治安综合治理，保障国家、公共利益和人民生命财产安全，促进社会主义精神文明建设，坚决避免见义勇为人员“流血又流泪，伤心又伤身”的事件发生，并对危害见义勇为人员合法权益事项采取法律支持。见义勇为人员满意度为90%。该指标分值10分，得分10分，得分率100%。</w:t>
      </w:r>
    </w:p>
    <w:p>
      <w:pPr>
        <w:widowControl/>
        <w:ind w:firstLine="640"/>
        <w:jc w:val="left"/>
        <w:rPr>
          <w:rFonts w:ascii="楷体_GB2312" w:eastAsia="楷体_GB2312"/>
          <w:sz w:val="32"/>
          <w:szCs w:val="32"/>
        </w:rPr>
      </w:pPr>
      <w:bookmarkStart w:id="71" w:name="_Toc79564244"/>
      <w:r>
        <w:rPr>
          <w:rFonts w:hint="eastAsia" w:ascii="楷体_GB2312" w:eastAsia="楷体_GB2312"/>
          <w:sz w:val="32"/>
          <w:szCs w:val="32"/>
        </w:rPr>
        <w:t>（六）项目6-</w:t>
      </w:r>
      <w:bookmarkEnd w:id="71"/>
      <w:r>
        <w:rPr>
          <w:rFonts w:hint="eastAsia" w:ascii="楷体_GB2312" w:eastAsia="楷体_GB2312"/>
          <w:sz w:val="32"/>
          <w:szCs w:val="32"/>
        </w:rPr>
        <w:t>信息化建设及运行维护费</w:t>
      </w:r>
    </w:p>
    <w:p>
      <w:pPr>
        <w:widowControl/>
        <w:ind w:firstLine="562"/>
        <w:jc w:val="left"/>
        <w:rPr>
          <w:rFonts w:hint="eastAsia"/>
          <w:b/>
          <w:szCs w:val="28"/>
        </w:rPr>
      </w:pPr>
      <w:r>
        <w:rPr>
          <w:rFonts w:hint="eastAsia"/>
          <w:b/>
          <w:szCs w:val="28"/>
        </w:rPr>
        <w:t>1、项目支出预算执行情况</w:t>
      </w:r>
    </w:p>
    <w:p>
      <w:pPr>
        <w:widowControl/>
        <w:ind w:firstLine="560"/>
        <w:jc w:val="left"/>
        <w:rPr>
          <w:rFonts w:hAnsi="楷体" w:cs="宋体"/>
          <w:color w:val="000000"/>
          <w:kern w:val="0"/>
          <w:szCs w:val="28"/>
        </w:rPr>
      </w:pPr>
      <w:r>
        <w:rPr>
          <w:rFonts w:hint="eastAsia" w:hAnsi="楷体" w:cs="宋体"/>
          <w:color w:val="000000"/>
          <w:kern w:val="0"/>
          <w:szCs w:val="28"/>
        </w:rPr>
        <w:t>信息化建设及运行维护费项目年初预算数为415.65万元，全年预算数为415.65万元，全年执行数为0万元，预算执行率0，满分10分，得分0分。</w:t>
      </w:r>
    </w:p>
    <w:p>
      <w:pPr>
        <w:widowControl/>
        <w:ind w:firstLine="562"/>
        <w:jc w:val="left"/>
        <w:rPr>
          <w:b/>
          <w:szCs w:val="28"/>
        </w:rPr>
      </w:pPr>
      <w:r>
        <w:rPr>
          <w:b/>
          <w:szCs w:val="28"/>
        </w:rPr>
        <w:t>2</w:t>
      </w:r>
      <w:r>
        <w:rPr>
          <w:rFonts w:hint="eastAsia"/>
          <w:b/>
          <w:szCs w:val="28"/>
        </w:rPr>
        <w:t>、总体绩效目标完成情况分析</w:t>
      </w:r>
    </w:p>
    <w:p>
      <w:pPr>
        <w:widowControl/>
        <w:spacing w:line="640" w:lineRule="exact"/>
        <w:ind w:firstLine="560"/>
        <w:rPr>
          <w:rFonts w:hAnsi="楷体" w:cs="宋体"/>
          <w:color w:val="000000"/>
          <w:kern w:val="0"/>
          <w:szCs w:val="28"/>
        </w:rPr>
      </w:pPr>
      <w:r>
        <w:rPr>
          <w:rFonts w:hint="eastAsia" w:hAnsi="楷体" w:cs="宋体"/>
          <w:color w:val="000000"/>
          <w:kern w:val="0"/>
          <w:szCs w:val="28"/>
        </w:rPr>
        <w:t>信息化建设及运行维护费项目自评得分86.55分，自评结果为“良”。我委2021年度已完成6套系统、136项硬件设施及110条专线的运维服务，但按照合同约定质保期未结束，故未结算运维费用。</w:t>
      </w:r>
    </w:p>
    <w:p>
      <w:pPr>
        <w:widowControl/>
        <w:ind w:firstLine="562"/>
        <w:jc w:val="left"/>
        <w:rPr>
          <w:b/>
          <w:szCs w:val="28"/>
        </w:rPr>
      </w:pPr>
      <w:r>
        <w:rPr>
          <w:b/>
          <w:szCs w:val="28"/>
        </w:rPr>
        <w:t>3</w:t>
      </w:r>
      <w:r>
        <w:rPr>
          <w:rFonts w:hint="eastAsia"/>
          <w:b/>
          <w:szCs w:val="28"/>
        </w:rPr>
        <w:t>、各项指标完成情况分析</w:t>
      </w:r>
    </w:p>
    <w:p>
      <w:pPr>
        <w:widowControl/>
        <w:ind w:firstLine="560"/>
        <w:rPr>
          <w:rFonts w:hAnsi="楷体" w:cs="宋体"/>
          <w:color w:val="000000"/>
          <w:kern w:val="0"/>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w:t>
      </w:r>
      <w:r>
        <w:rPr>
          <w:rFonts w:hint="eastAsia" w:hAnsi="楷体" w:cs="宋体"/>
          <w:color w:val="000000"/>
          <w:kern w:val="0"/>
          <w:szCs w:val="28"/>
        </w:rPr>
        <w:t>项目支出指标设置产出指标为50%，效益指标30%，满意度指标10%。</w:t>
      </w:r>
    </w:p>
    <w:p>
      <w:pPr>
        <w:ind w:firstLine="562"/>
        <w:rPr>
          <w:b/>
          <w:bCs/>
          <w:szCs w:val="28"/>
        </w:rPr>
      </w:pPr>
      <w:r>
        <w:rPr>
          <w:rFonts w:hint="eastAsia"/>
          <w:b/>
          <w:bCs/>
          <w:szCs w:val="28"/>
        </w:rPr>
        <w:t>产出指标：</w:t>
      </w:r>
      <w:r>
        <w:rPr>
          <w:rFonts w:hint="eastAsia" w:hAnsi="楷体" w:cs="宋体"/>
          <w:color w:val="000000"/>
          <w:kern w:val="0"/>
          <w:szCs w:val="28"/>
        </w:rPr>
        <w:t>产出指标下设产出数量、产出质量和产出时效3个二级指标。总分值50分，得分46.55分，得分率93.1%。</w:t>
      </w:r>
    </w:p>
    <w:p>
      <w:pPr>
        <w:ind w:firstLine="562"/>
        <w:rPr>
          <w:b/>
          <w:bCs/>
          <w:szCs w:val="28"/>
        </w:rPr>
      </w:pPr>
      <w:r>
        <w:rPr>
          <w:rFonts w:hint="eastAsia"/>
          <w:b/>
          <w:bCs/>
          <w:szCs w:val="28"/>
        </w:rPr>
        <w:t>效益指标：</w:t>
      </w:r>
      <w:r>
        <w:rPr>
          <w:rFonts w:hint="eastAsia"/>
          <w:szCs w:val="28"/>
        </w:rPr>
        <w:t>效益指标下设社会效益指标和可持续影响指标2个二级指标。总分值30分，得分30分，得分率100%。我委高度重视信息化建设工作，积极主动适应信息化、网络化的时代要求，进一步提高了信息化水平。</w:t>
      </w:r>
    </w:p>
    <w:p>
      <w:pPr>
        <w:ind w:firstLine="562"/>
        <w:rPr>
          <w:b/>
          <w:bCs/>
          <w:szCs w:val="28"/>
        </w:rPr>
      </w:pPr>
      <w:r>
        <w:rPr>
          <w:rFonts w:hint="eastAsia"/>
          <w:b/>
          <w:bCs/>
          <w:szCs w:val="28"/>
        </w:rPr>
        <w:t>满意度指标：</w:t>
      </w:r>
      <w:r>
        <w:rPr>
          <w:rFonts w:hint="eastAsia"/>
          <w:szCs w:val="28"/>
        </w:rPr>
        <w:t>根据我单位向社会提供公共产品和服务的主要对象，服务对象满意度主要考察平台系统使用者满意度，该指标分值合计10分，自评得分10分，得分率为100%。</w:t>
      </w:r>
    </w:p>
    <w:p>
      <w:pPr>
        <w:widowControl/>
        <w:ind w:firstLine="562"/>
        <w:jc w:val="left"/>
        <w:rPr>
          <w:b/>
          <w:szCs w:val="28"/>
        </w:rPr>
      </w:pPr>
      <w:r>
        <w:rPr>
          <w:rFonts w:hint="eastAsia"/>
          <w:b/>
          <w:szCs w:val="28"/>
        </w:rPr>
        <w:t>4、偏离绩效目标的原因及下一步改进措施</w:t>
      </w:r>
    </w:p>
    <w:p>
      <w:pPr>
        <w:widowControl/>
        <w:ind w:firstLine="560"/>
        <w:jc w:val="left"/>
        <w:rPr>
          <w:rFonts w:hint="eastAsia"/>
          <w:szCs w:val="28"/>
        </w:rPr>
      </w:pPr>
      <w:r>
        <w:rPr>
          <w:rFonts w:hint="eastAsia"/>
          <w:szCs w:val="28"/>
        </w:rPr>
        <w:t>预算执行率：按照项目合同约定，项目服务结束后完成资金支付，因项目在2</w:t>
      </w:r>
      <w:r>
        <w:rPr>
          <w:szCs w:val="28"/>
        </w:rPr>
        <w:t>02</w:t>
      </w:r>
      <w:r>
        <w:rPr>
          <w:rFonts w:hint="eastAsia"/>
          <w:szCs w:val="28"/>
        </w:rPr>
        <w:t>1年质保期未结束，资金未支付，故预算执行率偏低。我单位会进一步协调加快项目支出进度，提高预算执行率。</w:t>
      </w:r>
      <w:bookmarkStart w:id="72" w:name="_Toc79564245"/>
    </w:p>
    <w:p>
      <w:pPr>
        <w:widowControl/>
        <w:ind w:firstLine="640"/>
        <w:jc w:val="left"/>
        <w:rPr>
          <w:rFonts w:ascii="黑体" w:hAnsi="黑体" w:eastAsia="黑体"/>
          <w:sz w:val="32"/>
          <w:szCs w:val="32"/>
        </w:rPr>
      </w:pPr>
      <w:r>
        <w:rPr>
          <w:rFonts w:hint="eastAsia" w:ascii="黑体" w:hAnsi="黑体" w:eastAsia="黑体"/>
          <w:sz w:val="32"/>
          <w:szCs w:val="32"/>
        </w:rPr>
        <w:t>五、部门管理的省对市县转移支付绩效自评情况分析</w:t>
      </w:r>
      <w:bookmarkEnd w:id="52"/>
      <w:bookmarkEnd w:id="53"/>
      <w:bookmarkEnd w:id="54"/>
      <w:bookmarkEnd w:id="55"/>
      <w:bookmarkEnd w:id="56"/>
      <w:bookmarkEnd w:id="57"/>
      <w:bookmarkEnd w:id="72"/>
      <w:r>
        <w:rPr>
          <w:rFonts w:hint="eastAsia" w:ascii="黑体" w:hAnsi="黑体" w:eastAsia="黑体"/>
          <w:sz w:val="32"/>
          <w:szCs w:val="32"/>
        </w:rPr>
        <w:tab/>
      </w:r>
      <w:r>
        <w:rPr>
          <w:rFonts w:hint="eastAsia" w:ascii="黑体" w:hAnsi="黑体" w:eastAsia="黑体"/>
          <w:sz w:val="32"/>
          <w:szCs w:val="32"/>
        </w:rPr>
        <w:t xml:space="preserve"> </w:t>
      </w:r>
      <w:r>
        <w:rPr>
          <w:rFonts w:hint="eastAsia"/>
        </w:rPr>
        <w:t>2021年，本部门转移支付自评项目为3个，通过自评，结果均为“优”，自评情况分析如下：</w:t>
      </w:r>
    </w:p>
    <w:p>
      <w:pPr>
        <w:widowControl/>
        <w:ind w:firstLine="640"/>
        <w:jc w:val="left"/>
        <w:rPr>
          <w:rFonts w:ascii="楷体_GB2312" w:eastAsia="楷体_GB2312"/>
          <w:sz w:val="32"/>
          <w:szCs w:val="32"/>
        </w:rPr>
      </w:pPr>
      <w:bookmarkStart w:id="73" w:name="_Toc79564246"/>
      <w:bookmarkStart w:id="74" w:name="_Toc75767647"/>
      <w:bookmarkStart w:id="75" w:name="_Toc26665"/>
      <w:bookmarkStart w:id="76" w:name="_Toc10853"/>
      <w:bookmarkStart w:id="77" w:name="_Toc32543"/>
      <w:bookmarkStart w:id="78" w:name="_Toc6252"/>
      <w:r>
        <w:rPr>
          <w:rFonts w:hint="eastAsia" w:ascii="楷体_GB2312" w:eastAsia="楷体_GB2312"/>
          <w:sz w:val="32"/>
          <w:szCs w:val="32"/>
        </w:rPr>
        <w:t>（一）项目1-专职群防群治队伍补助经费</w:t>
      </w:r>
      <w:bookmarkEnd w:id="73"/>
    </w:p>
    <w:p>
      <w:pPr>
        <w:widowControl/>
        <w:ind w:firstLine="562"/>
        <w:jc w:val="left"/>
        <w:rPr>
          <w:b/>
          <w:szCs w:val="28"/>
        </w:rPr>
      </w:pPr>
      <w:r>
        <w:rPr>
          <w:rFonts w:hint="eastAsia"/>
          <w:b/>
          <w:szCs w:val="28"/>
        </w:rPr>
        <w:t>1、项目支出预算执行情况</w:t>
      </w:r>
    </w:p>
    <w:p>
      <w:pPr>
        <w:ind w:firstLine="560"/>
        <w:rPr>
          <w:szCs w:val="28"/>
        </w:rPr>
      </w:pPr>
      <w:r>
        <w:rPr>
          <w:rFonts w:hint="eastAsia"/>
        </w:rPr>
        <w:t>专职群防群治队伍补助经费</w:t>
      </w:r>
      <w:r>
        <w:rPr>
          <w:rFonts w:hint="eastAsia"/>
          <w:szCs w:val="28"/>
        </w:rPr>
        <w:t>项目年初预算数、全年预算数和全年执行数均为4800万元，预算执行率100%，满分10分，得分10分。</w:t>
      </w:r>
    </w:p>
    <w:p>
      <w:pPr>
        <w:widowControl/>
        <w:ind w:firstLine="562"/>
        <w:jc w:val="left"/>
        <w:rPr>
          <w:b/>
          <w:szCs w:val="28"/>
        </w:rPr>
      </w:pPr>
      <w:r>
        <w:rPr>
          <w:rFonts w:hint="eastAsia"/>
          <w:b/>
          <w:szCs w:val="28"/>
        </w:rPr>
        <w:t>2、总体绩效目标完成情况分析</w:t>
      </w:r>
    </w:p>
    <w:p>
      <w:pPr>
        <w:ind w:firstLine="560"/>
        <w:rPr>
          <w:szCs w:val="28"/>
        </w:rPr>
      </w:pPr>
      <w:r>
        <w:rPr>
          <w:rFonts w:hint="eastAsia"/>
        </w:rPr>
        <w:t>专职群防群治队伍补助经费</w:t>
      </w:r>
      <w:r>
        <w:rPr>
          <w:rFonts w:hint="eastAsia"/>
          <w:szCs w:val="28"/>
        </w:rPr>
        <w:t>项目自评价总得分100分，自评结果为“优”。</w:t>
      </w:r>
    </w:p>
    <w:p>
      <w:pPr>
        <w:pStyle w:val="2"/>
        <w:ind w:firstLine="560"/>
      </w:pPr>
      <w:r>
        <w:rPr>
          <w:rFonts w:hint="eastAsia"/>
          <w:szCs w:val="28"/>
        </w:rPr>
        <w:t>本年度我委加强对全省专职群防群治队伍的建设，弥补专业力量不足的问题，及时对全省专职群防群治队伍人员发放补贴，补贴发放到位率达100%，群众安全感率达85%，积极发挥专职群防群治队伍对预防和治理违法犯罪活动、维护所在地区治安的重要作用。</w:t>
      </w:r>
    </w:p>
    <w:p>
      <w:pPr>
        <w:widowControl/>
        <w:ind w:firstLine="562"/>
        <w:jc w:val="left"/>
        <w:rPr>
          <w:b/>
          <w:szCs w:val="28"/>
        </w:rPr>
      </w:pPr>
      <w:r>
        <w:rPr>
          <w:rFonts w:hint="eastAsia"/>
          <w:b/>
          <w:szCs w:val="28"/>
        </w:rPr>
        <w:t>3、各项指标完成情况分析</w:t>
      </w:r>
    </w:p>
    <w:p>
      <w:pPr>
        <w:widowControl/>
        <w:ind w:firstLine="560"/>
        <w:rPr>
          <w:rFonts w:hAnsi="楷体" w:cs="宋体"/>
          <w:color w:val="000000"/>
          <w:kern w:val="0"/>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w:t>
      </w:r>
      <w:r>
        <w:rPr>
          <w:rFonts w:hint="eastAsia" w:hAnsi="楷体" w:cs="宋体"/>
          <w:color w:val="000000"/>
          <w:kern w:val="0"/>
          <w:szCs w:val="28"/>
        </w:rPr>
        <w:t>项目支出指标设置产出指标为50%，效益指标30%，满意度指标10%。</w:t>
      </w:r>
    </w:p>
    <w:p>
      <w:pPr>
        <w:ind w:firstLine="562"/>
        <w:rPr>
          <w:b/>
          <w:bCs/>
          <w:szCs w:val="28"/>
        </w:rPr>
      </w:pPr>
      <w:r>
        <w:rPr>
          <w:rFonts w:hint="eastAsia"/>
          <w:b/>
          <w:bCs/>
          <w:szCs w:val="28"/>
        </w:rPr>
        <w:t>产出指标：</w:t>
      </w:r>
      <w:r>
        <w:rPr>
          <w:rFonts w:hint="eastAsia" w:cs="仿宋_GB2312"/>
          <w:szCs w:val="28"/>
        </w:rPr>
        <w:t>产出指标下设产出数量、产出质量、产出时效和产出成本</w:t>
      </w:r>
      <w:r>
        <w:rPr>
          <w:rFonts w:cs="仿宋_GB2312"/>
          <w:szCs w:val="28"/>
        </w:rPr>
        <w:t>4</w:t>
      </w:r>
      <w:r>
        <w:rPr>
          <w:rFonts w:hint="eastAsia" w:cs="仿宋_GB2312"/>
          <w:szCs w:val="28"/>
        </w:rPr>
        <w:t>个二级指标。总分值50分，得分50分，得分率100%。</w:t>
      </w:r>
    </w:p>
    <w:p>
      <w:pPr>
        <w:ind w:firstLine="562"/>
        <w:rPr>
          <w:b/>
          <w:bCs/>
          <w:szCs w:val="28"/>
        </w:rPr>
      </w:pPr>
      <w:r>
        <w:rPr>
          <w:rFonts w:hint="eastAsia"/>
          <w:b/>
          <w:bCs/>
          <w:szCs w:val="28"/>
        </w:rPr>
        <w:t>效益指标：</w:t>
      </w:r>
      <w:r>
        <w:rPr>
          <w:rFonts w:hint="eastAsia" w:cs="仿宋_GB2312"/>
          <w:szCs w:val="28"/>
        </w:rPr>
        <w:t>效益指标下设社会效益指标和可持续影响指标2个二级指标。总分值30分，得分30分，得分率100%。</w:t>
      </w:r>
    </w:p>
    <w:p>
      <w:pPr>
        <w:numPr>
          <w:ilvl w:val="255"/>
          <w:numId w:val="0"/>
        </w:numPr>
        <w:ind w:firstLine="562"/>
        <w:rPr>
          <w:szCs w:val="28"/>
        </w:rPr>
      </w:pPr>
      <w:r>
        <w:rPr>
          <w:rFonts w:hint="eastAsia"/>
          <w:b/>
          <w:bCs/>
          <w:szCs w:val="28"/>
        </w:rPr>
        <w:t>满意度指标：</w:t>
      </w:r>
      <w:r>
        <w:rPr>
          <w:rFonts w:hint="eastAsia" w:hAnsi="宋体"/>
          <w:szCs w:val="28"/>
        </w:rPr>
        <w:t>本项目服务对象满意度主要考察群防群治队员满意度，</w:t>
      </w:r>
      <w:r>
        <w:rPr>
          <w:rFonts w:hint="eastAsia"/>
          <w:szCs w:val="28"/>
        </w:rPr>
        <w:t>我委严格落实专职群防群治队伍补助经费相关政策文件要求，按实有群防群治队员人数足额保障，及时发放补助资金，有效提高了群防群治对员的积极性，群防群治队员满意度85%，达到目标值。</w:t>
      </w:r>
      <w:r>
        <w:rPr>
          <w:rFonts w:hint="eastAsia" w:hAnsi="宋体"/>
          <w:szCs w:val="28"/>
        </w:rPr>
        <w:t>该指标权重分10分，</w:t>
      </w:r>
      <w:r>
        <w:rPr>
          <w:rFonts w:hint="eastAsia"/>
        </w:rPr>
        <w:t>按照评分标准得分</w:t>
      </w:r>
      <w:r>
        <w:t>10</w:t>
      </w:r>
      <w:r>
        <w:rPr>
          <w:rFonts w:hint="eastAsia"/>
        </w:rPr>
        <w:t>分，得分率100%</w:t>
      </w:r>
      <w:r>
        <w:rPr>
          <w:rFonts w:hint="eastAsia" w:hAnsi="宋体"/>
          <w:szCs w:val="28"/>
        </w:rPr>
        <w:t>。</w:t>
      </w:r>
    </w:p>
    <w:bookmarkEnd w:id="74"/>
    <w:p>
      <w:pPr>
        <w:widowControl/>
        <w:ind w:firstLine="640"/>
        <w:jc w:val="left"/>
        <w:rPr>
          <w:rFonts w:ascii="楷体_GB2312" w:eastAsia="楷体_GB2312"/>
          <w:sz w:val="32"/>
          <w:szCs w:val="32"/>
        </w:rPr>
      </w:pPr>
      <w:bookmarkStart w:id="79" w:name="_Toc79564247"/>
      <w:r>
        <w:rPr>
          <w:rFonts w:hint="eastAsia" w:ascii="楷体_GB2312" w:eastAsia="楷体_GB2312"/>
          <w:sz w:val="32"/>
          <w:szCs w:val="32"/>
        </w:rPr>
        <w:t>（二）项目</w:t>
      </w:r>
      <w:r>
        <w:rPr>
          <w:rFonts w:ascii="楷体_GB2312" w:eastAsia="楷体_GB2312"/>
          <w:sz w:val="32"/>
          <w:szCs w:val="32"/>
        </w:rPr>
        <w:t>2</w:t>
      </w:r>
      <w:r>
        <w:rPr>
          <w:rFonts w:hint="eastAsia" w:ascii="楷体_GB2312" w:eastAsia="楷体_GB2312"/>
          <w:sz w:val="32"/>
          <w:szCs w:val="32"/>
        </w:rPr>
        <w:t>-重性精神障碍患者“以奖代补”补助经费</w:t>
      </w:r>
      <w:bookmarkEnd w:id="79"/>
    </w:p>
    <w:p>
      <w:pPr>
        <w:widowControl/>
        <w:ind w:firstLine="562"/>
        <w:jc w:val="left"/>
        <w:rPr>
          <w:b/>
          <w:szCs w:val="28"/>
        </w:rPr>
      </w:pPr>
      <w:r>
        <w:rPr>
          <w:rFonts w:hint="eastAsia"/>
          <w:b/>
          <w:szCs w:val="28"/>
        </w:rPr>
        <w:t>1、项目支出预算执行情况</w:t>
      </w:r>
    </w:p>
    <w:p>
      <w:pPr>
        <w:ind w:firstLine="560"/>
        <w:rPr>
          <w:szCs w:val="28"/>
        </w:rPr>
      </w:pPr>
      <w:r>
        <w:rPr>
          <w:rFonts w:hint="eastAsia"/>
        </w:rPr>
        <w:t>重性精神障碍患者“以奖代补”补助经费</w:t>
      </w:r>
      <w:r>
        <w:rPr>
          <w:rFonts w:hint="eastAsia"/>
          <w:szCs w:val="28"/>
        </w:rPr>
        <w:t>项目年初预算数、全年预算数和全年执行数均为500万元，预算执行率</w:t>
      </w:r>
      <w:r>
        <w:rPr>
          <w:szCs w:val="28"/>
        </w:rPr>
        <w:t>100</w:t>
      </w:r>
      <w:r>
        <w:rPr>
          <w:rFonts w:hint="eastAsia"/>
          <w:szCs w:val="28"/>
        </w:rPr>
        <w:t>%，满分</w:t>
      </w:r>
      <w:r>
        <w:rPr>
          <w:szCs w:val="28"/>
        </w:rPr>
        <w:t>10</w:t>
      </w:r>
      <w:r>
        <w:rPr>
          <w:rFonts w:hint="eastAsia"/>
          <w:szCs w:val="28"/>
        </w:rPr>
        <w:t>分，得分</w:t>
      </w:r>
      <w:r>
        <w:rPr>
          <w:szCs w:val="28"/>
        </w:rPr>
        <w:t>10</w:t>
      </w:r>
      <w:r>
        <w:rPr>
          <w:rFonts w:hint="eastAsia"/>
          <w:szCs w:val="28"/>
        </w:rPr>
        <w:t>分。</w:t>
      </w:r>
    </w:p>
    <w:p>
      <w:pPr>
        <w:widowControl/>
        <w:ind w:firstLine="562"/>
        <w:jc w:val="left"/>
        <w:rPr>
          <w:b/>
          <w:szCs w:val="28"/>
        </w:rPr>
      </w:pPr>
      <w:r>
        <w:rPr>
          <w:rFonts w:hint="eastAsia"/>
          <w:b/>
          <w:szCs w:val="28"/>
        </w:rPr>
        <w:t>2、总体绩效目标完成情况分析</w:t>
      </w:r>
    </w:p>
    <w:p>
      <w:pPr>
        <w:ind w:firstLine="560"/>
        <w:rPr>
          <w:szCs w:val="28"/>
        </w:rPr>
      </w:pPr>
      <w:r>
        <w:rPr>
          <w:rFonts w:hint="eastAsia"/>
        </w:rPr>
        <w:t>重性精神障碍患者“以奖代补”补助经费</w:t>
      </w:r>
      <w:r>
        <w:rPr>
          <w:rFonts w:hint="eastAsia"/>
          <w:szCs w:val="28"/>
        </w:rPr>
        <w:t>项目自评价总得分100分，自评结果为“优”。</w:t>
      </w:r>
    </w:p>
    <w:p>
      <w:pPr>
        <w:pStyle w:val="2"/>
        <w:ind w:firstLine="560"/>
      </w:pPr>
      <w:r>
        <w:rPr>
          <w:rFonts w:hint="eastAsia"/>
        </w:rPr>
        <w:t>本项目主要用于对全省范围内纳入公安机关信息系统内严重精神障碍患者的监护人有效履行监护责任给予监护补助，我单位严格落实“以奖代补”相关政策，按实有患者足额保障，</w:t>
      </w:r>
      <w:r>
        <w:t>202</w:t>
      </w:r>
      <w:r>
        <w:rPr>
          <w:rFonts w:hint="eastAsia"/>
        </w:rPr>
        <w:t>1</w:t>
      </w:r>
      <w:r>
        <w:t>年鼓励和督促监护人认真履行监护责任，本年度肇事肇祸事件发生率较去年下降，有效维护了社会的安全和稳定。</w:t>
      </w:r>
    </w:p>
    <w:p>
      <w:pPr>
        <w:widowControl/>
        <w:ind w:firstLine="562"/>
        <w:jc w:val="left"/>
        <w:rPr>
          <w:b/>
          <w:szCs w:val="28"/>
        </w:rPr>
      </w:pPr>
      <w:r>
        <w:rPr>
          <w:rFonts w:hint="eastAsia"/>
          <w:b/>
          <w:szCs w:val="28"/>
        </w:rPr>
        <w:t>3、各项指标完成情况分析</w:t>
      </w:r>
    </w:p>
    <w:p>
      <w:pPr>
        <w:widowControl/>
        <w:ind w:firstLine="560"/>
        <w:rPr>
          <w:rFonts w:hAnsi="楷体" w:cs="宋体"/>
          <w:color w:val="000000"/>
          <w:kern w:val="0"/>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w:t>
      </w:r>
      <w:r>
        <w:rPr>
          <w:rFonts w:hint="eastAsia" w:hAnsi="楷体" w:cs="宋体"/>
          <w:color w:val="000000"/>
          <w:kern w:val="0"/>
          <w:szCs w:val="28"/>
        </w:rPr>
        <w:t>项目支出指标设置产出指标为50%，效益指标30%，满意度指标10%。</w:t>
      </w:r>
    </w:p>
    <w:p>
      <w:pPr>
        <w:ind w:firstLine="562"/>
        <w:rPr>
          <w:b/>
          <w:bCs/>
          <w:szCs w:val="28"/>
        </w:rPr>
      </w:pPr>
      <w:r>
        <w:rPr>
          <w:rFonts w:hint="eastAsia"/>
          <w:b/>
          <w:bCs/>
          <w:szCs w:val="28"/>
        </w:rPr>
        <w:t>产出指标：</w:t>
      </w:r>
      <w:r>
        <w:rPr>
          <w:rFonts w:hint="eastAsia" w:cs="仿宋_GB2312"/>
          <w:szCs w:val="28"/>
        </w:rPr>
        <w:t>产出指标下设产出数量、产出质量、产出时效和产出成本</w:t>
      </w:r>
      <w:r>
        <w:rPr>
          <w:rFonts w:cs="仿宋_GB2312"/>
          <w:szCs w:val="28"/>
        </w:rPr>
        <w:t>4</w:t>
      </w:r>
      <w:r>
        <w:rPr>
          <w:rFonts w:hint="eastAsia" w:cs="仿宋_GB2312"/>
          <w:szCs w:val="28"/>
        </w:rPr>
        <w:t>个二级指标。总分值50分，得分50分，得分率100%。</w:t>
      </w:r>
    </w:p>
    <w:p>
      <w:pPr>
        <w:pStyle w:val="2"/>
        <w:ind w:firstLine="562"/>
        <w:rPr>
          <w:b/>
          <w:bCs/>
          <w:szCs w:val="28"/>
        </w:rPr>
      </w:pPr>
      <w:r>
        <w:rPr>
          <w:rFonts w:hint="eastAsia"/>
          <w:b/>
          <w:bCs/>
          <w:szCs w:val="28"/>
        </w:rPr>
        <w:t>效益指标：</w:t>
      </w:r>
      <w:r>
        <w:rPr>
          <w:rFonts w:hint="eastAsia" w:cs="仿宋_GB2312"/>
          <w:szCs w:val="28"/>
        </w:rPr>
        <w:t>效益指标下设社会效益、可持续影响指标2个二级指标。总分值</w:t>
      </w:r>
      <w:r>
        <w:rPr>
          <w:rFonts w:cs="仿宋_GB2312"/>
          <w:szCs w:val="28"/>
        </w:rPr>
        <w:t>30</w:t>
      </w:r>
      <w:r>
        <w:rPr>
          <w:rFonts w:hint="eastAsia" w:cs="仿宋_GB2312"/>
          <w:szCs w:val="28"/>
        </w:rPr>
        <w:t>分，得分</w:t>
      </w:r>
      <w:r>
        <w:rPr>
          <w:rFonts w:cs="仿宋_GB2312"/>
          <w:szCs w:val="28"/>
        </w:rPr>
        <w:t>30</w:t>
      </w:r>
      <w:r>
        <w:rPr>
          <w:rFonts w:hint="eastAsia" w:cs="仿宋_GB2312"/>
          <w:szCs w:val="28"/>
        </w:rPr>
        <w:t>分，得分率100%。</w:t>
      </w:r>
    </w:p>
    <w:p>
      <w:pPr>
        <w:numPr>
          <w:ilvl w:val="255"/>
          <w:numId w:val="0"/>
        </w:numPr>
        <w:ind w:firstLine="562"/>
        <w:rPr>
          <w:b/>
          <w:bCs/>
          <w:szCs w:val="28"/>
        </w:rPr>
      </w:pPr>
      <w:r>
        <w:rPr>
          <w:rFonts w:hint="eastAsia"/>
          <w:b/>
          <w:bCs/>
          <w:szCs w:val="28"/>
        </w:rPr>
        <w:t>满意度指标：</w:t>
      </w:r>
      <w:r>
        <w:rPr>
          <w:rFonts w:hint="eastAsia" w:hAnsi="宋体"/>
          <w:szCs w:val="28"/>
        </w:rPr>
        <w:t>根据我单位向社会提供公共产品和服务的主要对象，服务对象满意度主要考察监护人满意度，</w:t>
      </w:r>
      <w:r>
        <w:rPr>
          <w:rFonts w:hint="eastAsia"/>
          <w:szCs w:val="28"/>
        </w:rPr>
        <w:t>我单位严格落实“以奖代补”相关政策文件，按实有患者人数足额保障，及时拨付补助资金，有效提高了监护人的积极性，监护人满意度较高，达到目标值，</w:t>
      </w:r>
      <w:r>
        <w:rPr>
          <w:rFonts w:hint="eastAsia"/>
        </w:rPr>
        <w:t>按照评分标准，该指标得满分</w:t>
      </w:r>
      <w:r>
        <w:t>10</w:t>
      </w:r>
      <w:r>
        <w:rPr>
          <w:rFonts w:hint="eastAsia"/>
        </w:rPr>
        <w:t>分</w:t>
      </w:r>
      <w:r>
        <w:rPr>
          <w:rFonts w:hint="eastAsia" w:hAnsi="宋体"/>
          <w:szCs w:val="28"/>
        </w:rPr>
        <w:t>。</w:t>
      </w:r>
    </w:p>
    <w:p>
      <w:pPr>
        <w:widowControl/>
        <w:ind w:firstLine="640"/>
        <w:jc w:val="left"/>
        <w:rPr>
          <w:rFonts w:ascii="楷体_GB2312" w:eastAsia="楷体_GB2312"/>
          <w:sz w:val="32"/>
          <w:szCs w:val="32"/>
        </w:rPr>
      </w:pPr>
      <w:bookmarkStart w:id="80" w:name="_Toc4248"/>
      <w:bookmarkStart w:id="81" w:name="_Toc75767643"/>
      <w:bookmarkStart w:id="82" w:name="_Toc16262"/>
      <w:bookmarkStart w:id="83" w:name="_Toc28297"/>
      <w:bookmarkStart w:id="84" w:name="_Toc22792"/>
      <w:bookmarkStart w:id="85" w:name="_Toc40046039"/>
      <w:bookmarkStart w:id="86" w:name="_Toc79564238"/>
      <w:r>
        <w:rPr>
          <w:rFonts w:hint="eastAsia" w:ascii="楷体_GB2312" w:eastAsia="楷体_GB2312"/>
          <w:sz w:val="32"/>
          <w:szCs w:val="32"/>
        </w:rPr>
        <w:t>（三）项目3-</w:t>
      </w:r>
      <w:bookmarkEnd w:id="80"/>
      <w:bookmarkEnd w:id="81"/>
      <w:bookmarkEnd w:id="82"/>
      <w:bookmarkEnd w:id="83"/>
      <w:bookmarkEnd w:id="84"/>
      <w:bookmarkEnd w:id="85"/>
      <w:r>
        <w:rPr>
          <w:rFonts w:hint="eastAsia" w:ascii="楷体_GB2312" w:eastAsia="楷体_GB2312"/>
          <w:sz w:val="32"/>
          <w:szCs w:val="32"/>
        </w:rPr>
        <w:t>司法救助资金</w:t>
      </w:r>
      <w:bookmarkEnd w:id="86"/>
    </w:p>
    <w:p>
      <w:pPr>
        <w:widowControl/>
        <w:ind w:firstLine="562"/>
        <w:jc w:val="left"/>
        <w:rPr>
          <w:b/>
          <w:szCs w:val="28"/>
        </w:rPr>
      </w:pPr>
      <w:bookmarkStart w:id="87" w:name="_Toc40046040"/>
      <w:bookmarkStart w:id="88" w:name="_Toc40046041"/>
      <w:r>
        <w:rPr>
          <w:rFonts w:hint="eastAsia"/>
          <w:b/>
          <w:szCs w:val="28"/>
        </w:rPr>
        <w:t>1、项目支出预算执行情况</w:t>
      </w:r>
      <w:bookmarkEnd w:id="87"/>
    </w:p>
    <w:p>
      <w:pPr>
        <w:ind w:firstLine="560"/>
        <w:rPr>
          <w:szCs w:val="28"/>
        </w:rPr>
      </w:pPr>
      <w:r>
        <w:rPr>
          <w:rFonts w:hint="eastAsia"/>
        </w:rPr>
        <w:t>司法救助资金</w:t>
      </w:r>
      <w:r>
        <w:rPr>
          <w:rFonts w:hint="eastAsia"/>
          <w:szCs w:val="28"/>
        </w:rPr>
        <w:t>项目年初预算数、全年预算数和全年执行数均为385万元，预算执行率100%，满分10分，得分10分。</w:t>
      </w:r>
    </w:p>
    <w:p>
      <w:pPr>
        <w:widowControl/>
        <w:ind w:firstLine="562"/>
        <w:jc w:val="left"/>
        <w:rPr>
          <w:b/>
          <w:szCs w:val="28"/>
        </w:rPr>
      </w:pPr>
      <w:r>
        <w:rPr>
          <w:rFonts w:hint="eastAsia"/>
          <w:b/>
          <w:szCs w:val="28"/>
        </w:rPr>
        <w:t>2、总体绩效目标完成情况分析</w:t>
      </w:r>
      <w:bookmarkEnd w:id="88"/>
    </w:p>
    <w:p>
      <w:pPr>
        <w:ind w:firstLine="560"/>
        <w:rPr>
          <w:szCs w:val="28"/>
        </w:rPr>
      </w:pPr>
      <w:r>
        <w:rPr>
          <w:rFonts w:hint="eastAsia"/>
        </w:rPr>
        <w:t>司法救助资金</w:t>
      </w:r>
      <w:r>
        <w:rPr>
          <w:rFonts w:hint="eastAsia"/>
          <w:szCs w:val="28"/>
        </w:rPr>
        <w:t>项目自评价总得分100分，自评结果为“优”。</w:t>
      </w:r>
    </w:p>
    <w:p>
      <w:pPr>
        <w:ind w:firstLine="560"/>
      </w:pPr>
      <w:bookmarkStart w:id="89" w:name="_Toc40046042"/>
      <w:r>
        <w:rPr>
          <w:rFonts w:hint="eastAsia"/>
        </w:rPr>
        <w:t>2021年我委不断强化主动服务意识，帮助受到侵害但无法获得有效赔偿的当事人摆脱了生活困境，司法救助数量达到50件，妥善化解社会矛盾，积极探索司法救助帮扶措施，让身处困境的当事人感受到了党和政府的关怀，司法救助效果较好。</w:t>
      </w:r>
    </w:p>
    <w:p>
      <w:pPr>
        <w:widowControl/>
        <w:ind w:firstLine="562"/>
        <w:jc w:val="left"/>
        <w:rPr>
          <w:b/>
          <w:szCs w:val="28"/>
        </w:rPr>
      </w:pPr>
      <w:r>
        <w:rPr>
          <w:rFonts w:hint="eastAsia"/>
          <w:b/>
          <w:szCs w:val="28"/>
        </w:rPr>
        <w:t>3、各项指标完成情况分析</w:t>
      </w:r>
      <w:bookmarkEnd w:id="89"/>
    </w:p>
    <w:p>
      <w:pPr>
        <w:ind w:firstLine="560"/>
        <w:rPr>
          <w:szCs w:val="28"/>
        </w:rPr>
      </w:pPr>
      <w:r>
        <w:rPr>
          <w:rFonts w:hint="eastAsia"/>
          <w:szCs w:val="28"/>
        </w:rPr>
        <w:t>根据</w:t>
      </w:r>
      <w:r>
        <w:rPr>
          <w:rFonts w:hint="eastAsia" w:cs="仿宋_GB2312"/>
          <w:szCs w:val="28"/>
        </w:rPr>
        <w:t>《甘肃省财政厅关于开展2021年度省级预算执行情况绩效自评工作的通知》(甘财绩〔2021〕8号)</w:t>
      </w:r>
      <w:r>
        <w:rPr>
          <w:rFonts w:hint="eastAsia"/>
          <w:szCs w:val="28"/>
        </w:rPr>
        <w:t>的要求，项目支出指标设置产出指标为50%，效益指标30%，满意度指标10%。</w:t>
      </w:r>
    </w:p>
    <w:p>
      <w:pPr>
        <w:ind w:firstLine="562"/>
        <w:rPr>
          <w:b/>
          <w:bCs/>
          <w:szCs w:val="28"/>
        </w:rPr>
      </w:pPr>
      <w:r>
        <w:rPr>
          <w:rFonts w:hint="eastAsia"/>
          <w:b/>
          <w:bCs/>
          <w:szCs w:val="28"/>
        </w:rPr>
        <w:t>产出指标：</w:t>
      </w:r>
      <w:r>
        <w:rPr>
          <w:rFonts w:hint="eastAsia" w:cs="仿宋_GB2312"/>
          <w:szCs w:val="28"/>
        </w:rPr>
        <w:t>产出指标下设产出数量、产出质量、产出时效和产出成本</w:t>
      </w:r>
      <w:r>
        <w:rPr>
          <w:rFonts w:cs="仿宋_GB2312"/>
          <w:szCs w:val="28"/>
        </w:rPr>
        <w:t>4</w:t>
      </w:r>
      <w:r>
        <w:rPr>
          <w:rFonts w:hint="eastAsia" w:cs="仿宋_GB2312"/>
          <w:szCs w:val="28"/>
        </w:rPr>
        <w:t>个二级指标。总分值50分，得分50分，得分率100%。</w:t>
      </w:r>
    </w:p>
    <w:p>
      <w:pPr>
        <w:ind w:firstLine="562"/>
        <w:rPr>
          <w:b/>
          <w:bCs/>
          <w:szCs w:val="28"/>
        </w:rPr>
      </w:pPr>
      <w:r>
        <w:rPr>
          <w:rFonts w:hint="eastAsia"/>
          <w:b/>
          <w:bCs/>
          <w:szCs w:val="28"/>
        </w:rPr>
        <w:t>效益指标：</w:t>
      </w:r>
      <w:r>
        <w:rPr>
          <w:rFonts w:hint="eastAsia" w:cs="仿宋_GB2312"/>
          <w:szCs w:val="28"/>
        </w:rPr>
        <w:t>效益指标下设社会效益、可持续影响指标2个二级指标。总分值30分，得分30分，得分率100%。</w:t>
      </w:r>
    </w:p>
    <w:p>
      <w:pPr>
        <w:numPr>
          <w:ilvl w:val="255"/>
          <w:numId w:val="0"/>
        </w:numPr>
        <w:ind w:firstLine="562"/>
        <w:rPr>
          <w:rFonts w:hint="eastAsia" w:hAnsi="宋体"/>
          <w:szCs w:val="28"/>
        </w:rPr>
      </w:pPr>
      <w:r>
        <w:rPr>
          <w:rFonts w:hint="eastAsia"/>
          <w:b/>
          <w:bCs/>
          <w:szCs w:val="28"/>
        </w:rPr>
        <w:t>满意度指标：</w:t>
      </w:r>
      <w:r>
        <w:rPr>
          <w:rFonts w:hint="eastAsia" w:hAnsi="宋体"/>
          <w:szCs w:val="28"/>
        </w:rPr>
        <w:t>根据我单位向社会提供公共产品和服务的主要对象，服务对象满意度主要考察被救助人满意度，该指标分值合计10分，自评得分10分，得分率为100%。</w:t>
      </w:r>
      <w:bookmarkStart w:id="90" w:name="_Toc79564248"/>
    </w:p>
    <w:p>
      <w:pPr>
        <w:numPr>
          <w:ilvl w:val="255"/>
          <w:numId w:val="0"/>
        </w:numPr>
        <w:ind w:firstLine="562"/>
        <w:rPr>
          <w:rFonts w:ascii="黑体" w:hAnsi="黑体" w:eastAsia="黑体"/>
          <w:b/>
          <w:bCs/>
          <w:sz w:val="32"/>
          <w:szCs w:val="32"/>
        </w:rPr>
      </w:pPr>
      <w:r>
        <w:rPr>
          <w:rFonts w:hint="eastAsia" w:ascii="黑体" w:hAnsi="黑体" w:eastAsia="黑体"/>
          <w:sz w:val="32"/>
          <w:szCs w:val="32"/>
        </w:rPr>
        <w:t>六、绩效自评结果拟应用和公开情况</w:t>
      </w:r>
      <w:bookmarkEnd w:id="58"/>
      <w:bookmarkEnd w:id="59"/>
      <w:bookmarkEnd w:id="75"/>
      <w:bookmarkEnd w:id="76"/>
      <w:bookmarkEnd w:id="77"/>
      <w:bookmarkEnd w:id="78"/>
      <w:bookmarkEnd w:id="90"/>
    </w:p>
    <w:p>
      <w:pPr>
        <w:widowControl/>
        <w:ind w:firstLine="560"/>
        <w:jc w:val="left"/>
        <w:rPr>
          <w:rFonts w:hint="eastAsia" w:hAnsi="宋体"/>
          <w:szCs w:val="28"/>
        </w:rPr>
      </w:pPr>
      <w:r>
        <w:rPr>
          <w:rFonts w:hint="eastAsia" w:hAnsi="宋体"/>
          <w:szCs w:val="28"/>
        </w:rPr>
        <w:t>绩效自评结果的应用是单位完善政策和改进管理的重要依据，单位要加强评价结果的应用。根据政策文件规定，我单位绩效自评结果将编入2021年度决算中，随同2021年度单位决算同步公开。</w:t>
      </w:r>
      <w:bookmarkStart w:id="91" w:name="_Toc21490"/>
      <w:bookmarkStart w:id="92" w:name="_Toc79564249"/>
      <w:bookmarkStart w:id="93" w:name="_Toc3832"/>
      <w:bookmarkStart w:id="94" w:name="_Toc40046066"/>
      <w:bookmarkStart w:id="95" w:name="_Toc6781"/>
      <w:bookmarkStart w:id="96" w:name="_Toc4491"/>
      <w:bookmarkStart w:id="97" w:name="_Toc17181"/>
    </w:p>
    <w:p>
      <w:pPr>
        <w:numPr>
          <w:ilvl w:val="255"/>
          <w:numId w:val="0"/>
        </w:numPr>
        <w:ind w:firstLine="562"/>
        <w:rPr>
          <w:rFonts w:ascii="黑体" w:hAnsi="黑体" w:eastAsia="黑体"/>
          <w:sz w:val="32"/>
          <w:szCs w:val="32"/>
        </w:rPr>
      </w:pPr>
      <w:r>
        <w:rPr>
          <w:rFonts w:hint="eastAsia" w:ascii="黑体" w:hAnsi="黑体" w:eastAsia="黑体"/>
          <w:sz w:val="32"/>
          <w:szCs w:val="32"/>
        </w:rPr>
        <w:t>七、其他需要说明的问题</w:t>
      </w:r>
      <w:bookmarkEnd w:id="91"/>
      <w:bookmarkEnd w:id="92"/>
      <w:bookmarkEnd w:id="93"/>
      <w:bookmarkEnd w:id="94"/>
      <w:bookmarkEnd w:id="95"/>
      <w:bookmarkEnd w:id="96"/>
      <w:bookmarkEnd w:id="97"/>
    </w:p>
    <w:p>
      <w:pPr>
        <w:widowControl/>
        <w:ind w:firstLine="560"/>
        <w:jc w:val="left"/>
        <w:rPr>
          <w:rFonts w:hAnsi="宋体"/>
          <w:szCs w:val="28"/>
        </w:rPr>
      </w:pPr>
      <w:r>
        <w:rPr>
          <w:rFonts w:hint="eastAsia" w:hAnsi="宋体"/>
          <w:szCs w:val="28"/>
        </w:rPr>
        <w:t>无</w:t>
      </w:r>
    </w:p>
    <w:p>
      <w:pPr>
        <w:pStyle w:val="2"/>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35C"/>
    <w:rsid w:val="0048521B"/>
    <w:rsid w:val="00582767"/>
    <w:rsid w:val="005D0FAE"/>
    <w:rsid w:val="00686323"/>
    <w:rsid w:val="0090435C"/>
    <w:rsid w:val="00A661AD"/>
    <w:rsid w:val="00CD35E3"/>
    <w:rsid w:val="00CE7E92"/>
    <w:rsid w:val="00F00929"/>
    <w:rsid w:val="00FA089D"/>
    <w:rsid w:val="024E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3">
    <w:name w:val="heading 1"/>
    <w:basedOn w:val="1"/>
    <w:next w:val="1"/>
    <w:link w:val="13"/>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4">
    <w:name w:val="heading 2"/>
    <w:basedOn w:val="1"/>
    <w:next w:val="1"/>
    <w:link w:val="14"/>
    <w:unhideWhenUsed/>
    <w:qFormat/>
    <w:uiPriority w:val="9"/>
    <w:pPr>
      <w:keepNext/>
      <w:keepLines/>
      <w:spacing w:before="100" w:after="100"/>
      <w:outlineLvl w:val="1"/>
    </w:pPr>
    <w:rPr>
      <w:rFonts w:ascii="楷体" w:hAnsi="楷体" w:eastAsia="楷体" w:cstheme="majorBidi"/>
      <w:b/>
      <w:bCs/>
      <w:sz w:val="32"/>
      <w:szCs w:val="32"/>
    </w:rPr>
  </w:style>
  <w:style w:type="paragraph" w:styleId="5">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index 1"/>
    <w:basedOn w:val="1"/>
    <w:next w:val="1"/>
    <w:unhideWhenUsed/>
    <w:uiPriority w:val="99"/>
    <w:pPr>
      <w:ind w:firstLine="0"/>
    </w:pPr>
  </w:style>
  <w:style w:type="paragraph" w:styleId="6">
    <w:name w:val="Date"/>
    <w:basedOn w:val="1"/>
    <w:next w:val="1"/>
    <w:link w:val="16"/>
    <w:semiHidden/>
    <w:unhideWhenUsed/>
    <w:uiPriority w:val="99"/>
    <w:pPr>
      <w:ind w:left="100" w:leftChars="2500"/>
    </w:pPr>
  </w:style>
  <w:style w:type="paragraph" w:styleId="7">
    <w:name w:val="footer"/>
    <w:basedOn w:val="1"/>
    <w:link w:val="12"/>
    <w:unhideWhenUsed/>
    <w:uiPriority w:val="99"/>
    <w:pPr>
      <w:tabs>
        <w:tab w:val="center" w:pos="4153"/>
        <w:tab w:val="right" w:pos="8306"/>
      </w:tabs>
      <w:snapToGrid w:val="0"/>
      <w:spacing w:line="240" w:lineRule="auto"/>
      <w:ind w:firstLine="0" w:firstLineChars="0"/>
      <w:jc w:val="left"/>
    </w:pPr>
    <w:rPr>
      <w:rFonts w:asciiTheme="minorHAnsi" w:hAnsiTheme="minorHAnsi" w:eastAsiaTheme="minorEastAsia"/>
      <w:sz w:val="18"/>
      <w:szCs w:val="18"/>
    </w:rPr>
  </w:style>
  <w:style w:type="paragraph" w:styleId="8">
    <w:name w:val="header"/>
    <w:basedOn w:val="1"/>
    <w:link w:val="11"/>
    <w:unhideWhenUsed/>
    <w:uiPriority w:val="99"/>
    <w:pPr>
      <w:pBdr>
        <w:bottom w:val="single" w:color="auto" w:sz="6" w:space="1"/>
      </w:pBdr>
      <w:tabs>
        <w:tab w:val="center" w:pos="4153"/>
        <w:tab w:val="right" w:pos="8306"/>
      </w:tabs>
      <w:snapToGrid w:val="0"/>
      <w:spacing w:line="240" w:lineRule="auto"/>
      <w:ind w:firstLine="0" w:firstLineChars="0"/>
      <w:jc w:val="center"/>
    </w:pPr>
    <w:rPr>
      <w:rFonts w:asciiTheme="minorHAnsi" w:hAnsiTheme="minorHAnsi" w:eastAsiaTheme="minorEastAsia"/>
      <w:sz w:val="18"/>
      <w:szCs w:val="18"/>
    </w:rPr>
  </w:style>
  <w:style w:type="character" w:customStyle="1" w:styleId="11">
    <w:name w:val="页眉 Char"/>
    <w:basedOn w:val="10"/>
    <w:link w:val="8"/>
    <w:uiPriority w:val="99"/>
    <w:rPr>
      <w:sz w:val="18"/>
      <w:szCs w:val="18"/>
    </w:rPr>
  </w:style>
  <w:style w:type="character" w:customStyle="1" w:styleId="12">
    <w:name w:val="页脚 Char"/>
    <w:basedOn w:val="10"/>
    <w:link w:val="7"/>
    <w:uiPriority w:val="99"/>
    <w:rPr>
      <w:sz w:val="18"/>
      <w:szCs w:val="18"/>
    </w:rPr>
  </w:style>
  <w:style w:type="character" w:customStyle="1" w:styleId="13">
    <w:name w:val="标题 1 Char"/>
    <w:basedOn w:val="10"/>
    <w:link w:val="3"/>
    <w:qFormat/>
    <w:uiPriority w:val="9"/>
    <w:rPr>
      <w:rFonts w:ascii="黑体" w:hAnsi="黑体" w:eastAsia="黑体"/>
      <w:b/>
      <w:bCs/>
      <w:kern w:val="44"/>
      <w:sz w:val="32"/>
      <w:szCs w:val="44"/>
    </w:rPr>
  </w:style>
  <w:style w:type="character" w:customStyle="1" w:styleId="14">
    <w:name w:val="标题 2 Char"/>
    <w:basedOn w:val="10"/>
    <w:link w:val="4"/>
    <w:qFormat/>
    <w:uiPriority w:val="9"/>
    <w:rPr>
      <w:rFonts w:ascii="楷体" w:hAnsi="楷体" w:eastAsia="楷体" w:cstheme="majorBidi"/>
      <w:b/>
      <w:bCs/>
      <w:sz w:val="32"/>
      <w:szCs w:val="32"/>
    </w:rPr>
  </w:style>
  <w:style w:type="character" w:customStyle="1" w:styleId="15">
    <w:name w:val="标题 3 Char"/>
    <w:basedOn w:val="10"/>
    <w:link w:val="5"/>
    <w:semiHidden/>
    <w:uiPriority w:val="9"/>
    <w:rPr>
      <w:rFonts w:ascii="仿宋_GB2312" w:hAnsi="仿宋_GB2312" w:eastAsia="仿宋_GB2312"/>
      <w:b/>
      <w:bCs/>
      <w:sz w:val="32"/>
      <w:szCs w:val="32"/>
    </w:rPr>
  </w:style>
  <w:style w:type="character" w:customStyle="1" w:styleId="16">
    <w:name w:val="日期 Char"/>
    <w:basedOn w:val="10"/>
    <w:link w:val="6"/>
    <w:semiHidden/>
    <w:uiPriority w:val="99"/>
    <w:rPr>
      <w:rFonts w:ascii="仿宋_GB2312" w:hAnsi="仿宋_GB2312"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10536</Words>
  <Characters>11316</Characters>
  <Lines>82</Lines>
  <Paragraphs>23</Paragraphs>
  <TotalTime>24</TotalTime>
  <ScaleCrop>false</ScaleCrop>
  <LinksUpToDate>false</LinksUpToDate>
  <CharactersWithSpaces>11323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2022-02-08T09:05:00Z</dcterms:created>
  <dc:creator>lenovo</dc:creator>
  <cp:lastModifiedBy>孔欠欠</cp:lastModifiedBy>
  <dcterms:modified xsi:type="dcterms:W3CDTF">2022-08-23T14:05:18Z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99FDF65821574AF88946BEF372D7784E</vt:lpwstr>
  </property>
</Properties>
</file>